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40010" w14:textId="77777777" w:rsidR="00F0341A" w:rsidRPr="003321D2" w:rsidRDefault="00F0341A" w:rsidP="00F0341A">
      <w:pPr>
        <w:spacing w:line="276" w:lineRule="auto"/>
        <w:rPr>
          <w:rFonts w:ascii="Times New Roman" w:hAnsi="Times New Roman" w:cs="Times New Roman"/>
          <w:sz w:val="24"/>
          <w:szCs w:val="24"/>
        </w:rPr>
      </w:pPr>
      <w:r w:rsidRPr="00182255">
        <w:rPr>
          <w:rFonts w:ascii="Times New Roman" w:hAnsi="Times New Roman" w:cs="Times New Roman"/>
          <w:b/>
          <w:sz w:val="24"/>
          <w:szCs w:val="24"/>
        </w:rPr>
        <w:t>Challenge Question:</w:t>
      </w:r>
      <w:r w:rsidRPr="003321D2">
        <w:rPr>
          <w:rFonts w:ascii="Times New Roman" w:hAnsi="Times New Roman" w:cs="Times New Roman"/>
          <w:sz w:val="24"/>
          <w:szCs w:val="24"/>
        </w:rPr>
        <w:t xml:space="preserve"> Can you use the color of a </w:t>
      </w:r>
      <w:r>
        <w:rPr>
          <w:rFonts w:ascii="Times New Roman" w:hAnsi="Times New Roman" w:cs="Times New Roman"/>
          <w:sz w:val="24"/>
          <w:szCs w:val="24"/>
        </w:rPr>
        <w:t xml:space="preserve">crystal violet and sodium hydroxide </w:t>
      </w:r>
      <w:r w:rsidRPr="003321D2">
        <w:rPr>
          <w:rFonts w:ascii="Times New Roman" w:hAnsi="Times New Roman" w:cs="Times New Roman"/>
          <w:sz w:val="24"/>
          <w:szCs w:val="24"/>
        </w:rPr>
        <w:t xml:space="preserve">solution to determine </w:t>
      </w:r>
      <w:r>
        <w:rPr>
          <w:rFonts w:ascii="Times New Roman" w:hAnsi="Times New Roman" w:cs="Times New Roman"/>
          <w:sz w:val="24"/>
          <w:szCs w:val="24"/>
        </w:rPr>
        <w:t>the rate law of the reaction</w:t>
      </w:r>
      <w:r w:rsidRPr="003321D2">
        <w:rPr>
          <w:rFonts w:ascii="Times New Roman" w:hAnsi="Times New Roman" w:cs="Times New Roman"/>
          <w:sz w:val="24"/>
          <w:szCs w:val="24"/>
        </w:rPr>
        <w:t>?</w:t>
      </w:r>
    </w:p>
    <w:p w14:paraId="31531219" w14:textId="77777777" w:rsidR="00182255" w:rsidRDefault="00182255" w:rsidP="007448A8">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 Crystal violet is a common, beautiful purple dye.  In strongly basic solutions, the bright color of the dye slowly fades and the solution becomes colorless.  The kinetics of this “fading” reaction can be analyzed by measuring the color intensity or absorbance of the solution versus time to determine the rate law.</w:t>
      </w:r>
    </w:p>
    <w:p w14:paraId="5AEA09F9" w14:textId="77777777" w:rsidR="00182255" w:rsidRDefault="00182255" w:rsidP="00F0341A">
      <w:pPr>
        <w:rPr>
          <w:rFonts w:ascii="Times New Roman" w:hAnsi="Times New Roman" w:cs="Times New Roman"/>
          <w:sz w:val="24"/>
          <w:szCs w:val="24"/>
        </w:rPr>
      </w:pPr>
      <w:r>
        <w:rPr>
          <w:rFonts w:ascii="Times New Roman" w:hAnsi="Times New Roman" w:cs="Times New Roman"/>
          <w:b/>
          <w:sz w:val="24"/>
          <w:szCs w:val="24"/>
        </w:rPr>
        <w:t>Concepts:</w:t>
      </w:r>
      <w:r>
        <w:rPr>
          <w:rFonts w:ascii="Times New Roman" w:hAnsi="Times New Roman" w:cs="Times New Roman"/>
          <w:sz w:val="24"/>
          <w:szCs w:val="24"/>
        </w:rPr>
        <w:t xml:space="preserve"> (You fill in based on what you have read)</w:t>
      </w:r>
    </w:p>
    <w:p w14:paraId="5F8D6B79" w14:textId="77777777" w:rsidR="00182255" w:rsidRDefault="00182255" w:rsidP="007448A8">
      <w:pPr>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Crystal violet belongs to a class of intensely colored organic compounds called </w:t>
      </w:r>
      <w:proofErr w:type="spellStart"/>
      <w:r>
        <w:rPr>
          <w:rFonts w:ascii="Times New Roman" w:hAnsi="Times New Roman" w:cs="Times New Roman"/>
          <w:sz w:val="24"/>
          <w:szCs w:val="24"/>
        </w:rPr>
        <w:t>triphenylmethane</w:t>
      </w:r>
      <w:proofErr w:type="spellEnd"/>
      <w:r>
        <w:rPr>
          <w:rFonts w:ascii="Times New Roman" w:hAnsi="Times New Roman" w:cs="Times New Roman"/>
          <w:sz w:val="24"/>
          <w:szCs w:val="24"/>
        </w:rPr>
        <w:t xml:space="preserve"> dyes.  The structure and color of crystal violet</w:t>
      </w:r>
      <w:r w:rsidR="003F3C34">
        <w:rPr>
          <w:rFonts w:ascii="Times New Roman" w:hAnsi="Times New Roman" w:cs="Times New Roman"/>
          <w:sz w:val="24"/>
          <w:szCs w:val="24"/>
        </w:rPr>
        <w:t xml:space="preserve"> (CV) depend on pH, making it a valuable acid-base indicator as well as an excellent dye.  </w:t>
      </w:r>
    </w:p>
    <w:p w14:paraId="4F60EEE0" w14:textId="77777777" w:rsidR="003F3C34" w:rsidRDefault="003F3C34" w:rsidP="007448A8">
      <w:pPr>
        <w:ind w:firstLine="720"/>
        <w:rPr>
          <w:rFonts w:ascii="Times New Roman" w:hAnsi="Times New Roman" w:cs="Times New Roman"/>
          <w:sz w:val="24"/>
          <w:szCs w:val="24"/>
        </w:rPr>
      </w:pPr>
      <w:r>
        <w:rPr>
          <w:rFonts w:ascii="Times New Roman" w:hAnsi="Times New Roman" w:cs="Times New Roman"/>
          <w:sz w:val="24"/>
          <w:szCs w:val="24"/>
        </w:rPr>
        <w:t>In strongly basic solutions the purple CV</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cation</w:t>
      </w:r>
      <w:proofErr w:type="spellEnd"/>
      <w:r>
        <w:rPr>
          <w:rFonts w:ascii="Times New Roman" w:hAnsi="Times New Roman" w:cs="Times New Roman"/>
          <w:sz w:val="24"/>
          <w:szCs w:val="24"/>
        </w:rPr>
        <w:t xml:space="preserve"> slowly combines with hydroxide ions to form a neutral product. </w:t>
      </w:r>
      <w:proofErr w:type="gramStart"/>
      <w:r>
        <w:rPr>
          <w:rFonts w:ascii="Times New Roman" w:hAnsi="Times New Roman" w:cs="Times New Roman"/>
          <w:sz w:val="24"/>
          <w:szCs w:val="24"/>
        </w:rPr>
        <w:t>CVOH, which is colorless.</w:t>
      </w:r>
      <w:proofErr w:type="gramEnd"/>
      <w:r>
        <w:rPr>
          <w:rFonts w:ascii="Times New Roman" w:hAnsi="Times New Roman" w:cs="Times New Roman"/>
          <w:sz w:val="24"/>
          <w:szCs w:val="24"/>
        </w:rPr>
        <w:t xml:space="preserve">  The rate of this reaction (Equation 1) is slower than typical acid-base proton transfer reactions and depends on the initial concentration of both crystal violet and hydroxide ions.</w:t>
      </w:r>
    </w:p>
    <w:p w14:paraId="54B8F31F" w14:textId="77777777" w:rsidR="003F3C34" w:rsidRDefault="003F3C34" w:rsidP="003F3C34">
      <w:pPr>
        <w:ind w:left="720" w:firstLine="720"/>
        <w:rPr>
          <w:rFonts w:ascii="Times New Roman" w:hAnsi="Times New Roman" w:cs="Times New Roman"/>
          <w:sz w:val="24"/>
          <w:szCs w:val="24"/>
        </w:rPr>
      </w:pPr>
      <w:r>
        <w:rPr>
          <w:rFonts w:ascii="Times New Roman" w:hAnsi="Times New Roman" w:cs="Times New Roman"/>
          <w:sz w:val="24"/>
          <w:szCs w:val="24"/>
        </w:rPr>
        <w:t>CV</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proofErr w:type="gramStart"/>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gramEnd"/>
      <w:r w:rsidRPr="003F3C34">
        <w:rPr>
          <w:rFonts w:ascii="Times New Roman" w:hAnsi="Times New Roman" w:cs="Times New Roman"/>
          <w:sz w:val="24"/>
          <w:szCs w:val="24"/>
        </w:rPr>
        <w:sym w:font="Wingdings" w:char="F0E0"/>
      </w:r>
      <w:r>
        <w:rPr>
          <w:rFonts w:ascii="Times New Roman" w:hAnsi="Times New Roman" w:cs="Times New Roman"/>
          <w:sz w:val="24"/>
          <w:szCs w:val="24"/>
        </w:rPr>
        <w:t xml:space="preserve"> CVOH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Equation 1</w:t>
      </w:r>
    </w:p>
    <w:p w14:paraId="5653CDBE" w14:textId="77777777" w:rsidR="003F3C34" w:rsidRDefault="003F3C34" w:rsidP="003F3C34">
      <w:pPr>
        <w:ind w:left="720" w:firstLine="720"/>
        <w:rPr>
          <w:rFonts w:ascii="Times New Roman" w:hAnsi="Times New Roman" w:cs="Times New Roman"/>
          <w:sz w:val="24"/>
          <w:szCs w:val="24"/>
        </w:rPr>
      </w:pPr>
      <w:proofErr w:type="gramStart"/>
      <w:r>
        <w:rPr>
          <w:rFonts w:ascii="Times New Roman" w:hAnsi="Times New Roman" w:cs="Times New Roman"/>
          <w:sz w:val="24"/>
          <w:szCs w:val="24"/>
        </w:rPr>
        <w:t>purple</w:t>
      </w:r>
      <w:proofErr w:type="gramEnd"/>
      <w:r>
        <w:rPr>
          <w:rFonts w:ascii="Times New Roman" w:hAnsi="Times New Roman" w:cs="Times New Roman"/>
          <w:sz w:val="24"/>
          <w:szCs w:val="24"/>
        </w:rPr>
        <w:tab/>
      </w:r>
      <w:r>
        <w:rPr>
          <w:rFonts w:ascii="Times New Roman" w:hAnsi="Times New Roman" w:cs="Times New Roman"/>
          <w:sz w:val="24"/>
          <w:szCs w:val="24"/>
        </w:rPr>
        <w:tab/>
        <w:t>colorless</w:t>
      </w:r>
    </w:p>
    <w:p w14:paraId="6808D7EC" w14:textId="77777777" w:rsidR="003F3C34" w:rsidRDefault="003F3C34" w:rsidP="007448A8">
      <w:pPr>
        <w:ind w:firstLine="720"/>
        <w:rPr>
          <w:rFonts w:ascii="Times New Roman" w:hAnsi="Times New Roman" w:cs="Times New Roman"/>
          <w:sz w:val="24"/>
          <w:szCs w:val="24"/>
        </w:rPr>
      </w:pPr>
      <w:r>
        <w:rPr>
          <w:rFonts w:ascii="Times New Roman" w:hAnsi="Times New Roman" w:cs="Times New Roman"/>
          <w:sz w:val="24"/>
          <w:szCs w:val="24"/>
        </w:rPr>
        <w:t xml:space="preserve">Exactly how much the rate </w:t>
      </w:r>
      <w:proofErr w:type="gramStart"/>
      <w:r>
        <w:rPr>
          <w:rFonts w:ascii="Times New Roman" w:hAnsi="Times New Roman" w:cs="Times New Roman"/>
          <w:sz w:val="24"/>
          <w:szCs w:val="24"/>
        </w:rPr>
        <w:t>changes as the reactant concentration is varied depends</w:t>
      </w:r>
      <w:proofErr w:type="gramEnd"/>
      <w:r>
        <w:rPr>
          <w:rFonts w:ascii="Times New Roman" w:hAnsi="Times New Roman" w:cs="Times New Roman"/>
          <w:sz w:val="24"/>
          <w:szCs w:val="24"/>
        </w:rPr>
        <w:t xml:space="preserve"> on the rate law for the reaction.  In the case of the reaction CV</w:t>
      </w:r>
      <w:r>
        <w:rPr>
          <w:rFonts w:ascii="Times New Roman" w:hAnsi="Times New Roman" w:cs="Times New Roman"/>
          <w:sz w:val="24"/>
          <w:szCs w:val="24"/>
          <w:vertAlign w:val="superscript"/>
        </w:rPr>
        <w:t>+</w:t>
      </w:r>
      <w:r>
        <w:rPr>
          <w:rFonts w:ascii="Times New Roman" w:hAnsi="Times New Roman" w:cs="Times New Roman"/>
          <w:sz w:val="24"/>
          <w:szCs w:val="24"/>
        </w:rPr>
        <w:t xml:space="preserve"> with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 the rate law has the general form</w:t>
      </w:r>
    </w:p>
    <w:p w14:paraId="36507A23" w14:textId="77777777" w:rsidR="003F3C34" w:rsidRDefault="003F3C34" w:rsidP="003F3C34">
      <w:pPr>
        <w:ind w:left="720" w:firstLine="720"/>
        <w:rPr>
          <w:rFonts w:ascii="Times New Roman" w:hAnsi="Times New Roman" w:cs="Times New Roman"/>
          <w:sz w:val="24"/>
          <w:szCs w:val="24"/>
        </w:rPr>
      </w:pPr>
      <w:proofErr w:type="gramStart"/>
      <w:r>
        <w:rPr>
          <w:rFonts w:ascii="Times New Roman" w:hAnsi="Times New Roman" w:cs="Times New Roman"/>
          <w:sz w:val="24"/>
          <w:szCs w:val="24"/>
        </w:rPr>
        <w:t>rate</w:t>
      </w:r>
      <w:proofErr w:type="gramEnd"/>
      <w:r>
        <w:rPr>
          <w:rFonts w:ascii="Times New Roman" w:hAnsi="Times New Roman" w:cs="Times New Roman"/>
          <w:sz w:val="24"/>
          <w:szCs w:val="24"/>
        </w:rPr>
        <w:t xml:space="preserve"> = k[CV</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n</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m</w:t>
      </w:r>
      <w:r>
        <w:rPr>
          <w:rFonts w:ascii="Times New Roman" w:hAnsi="Times New Roman" w:cs="Times New Roman"/>
          <w:sz w:val="24"/>
          <w:szCs w:val="24"/>
          <w:vertAlign w:val="superscript"/>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Equation 2</w:t>
      </w:r>
    </w:p>
    <w:p w14:paraId="486A5ECA" w14:textId="77777777" w:rsidR="007448A8" w:rsidRDefault="007448A8" w:rsidP="007448A8">
      <w:pPr>
        <w:ind w:firstLine="720"/>
        <w:rPr>
          <w:rFonts w:ascii="Times New Roman" w:hAnsi="Times New Roman" w:cs="Times New Roman"/>
          <w:sz w:val="24"/>
          <w:szCs w:val="24"/>
        </w:rPr>
      </w:pPr>
    </w:p>
    <w:p w14:paraId="33C34F90" w14:textId="77777777" w:rsidR="003F3C34" w:rsidRDefault="00597938" w:rsidP="007448A8">
      <w:pPr>
        <w:ind w:firstLine="720"/>
        <w:rPr>
          <w:rFonts w:ascii="Times New Roman" w:hAnsi="Times New Roman" w:cs="Times New Roman"/>
          <w:sz w:val="24"/>
          <w:szCs w:val="24"/>
        </w:rPr>
      </w:pPr>
      <w:r>
        <w:rPr>
          <w:rFonts w:ascii="Times New Roman" w:hAnsi="Times New Roman" w:cs="Times New Roman"/>
          <w:sz w:val="24"/>
          <w:szCs w:val="24"/>
        </w:rPr>
        <w:t xml:space="preserve">The values of </w:t>
      </w:r>
      <w:r>
        <w:rPr>
          <w:rFonts w:ascii="Times New Roman" w:hAnsi="Times New Roman" w:cs="Times New Roman"/>
          <w:i/>
          <w:sz w:val="24"/>
          <w:szCs w:val="24"/>
        </w:rPr>
        <w:t>n</w:t>
      </w:r>
      <w:r>
        <w:rPr>
          <w:rFonts w:ascii="Times New Roman" w:hAnsi="Times New Roman" w:cs="Times New Roman"/>
          <w:sz w:val="24"/>
          <w:szCs w:val="24"/>
        </w:rPr>
        <w:t xml:space="preserve"> and </w:t>
      </w:r>
      <w:r>
        <w:rPr>
          <w:rFonts w:ascii="Times New Roman" w:hAnsi="Times New Roman" w:cs="Times New Roman"/>
          <w:i/>
          <w:sz w:val="24"/>
          <w:szCs w:val="24"/>
        </w:rPr>
        <w:t>m</w:t>
      </w:r>
      <w:r>
        <w:rPr>
          <w:rFonts w:ascii="Times New Roman" w:hAnsi="Times New Roman" w:cs="Times New Roman"/>
          <w:sz w:val="24"/>
          <w:szCs w:val="24"/>
        </w:rPr>
        <w:t xml:space="preserve"> must be determined by experiment.  If the reaction is carried out under certain conditions then </w:t>
      </w:r>
      <w:r>
        <w:rPr>
          <w:rFonts w:ascii="Times New Roman" w:hAnsi="Times New Roman" w:cs="Times New Roman"/>
          <w:i/>
          <w:sz w:val="24"/>
          <w:szCs w:val="24"/>
        </w:rPr>
        <w:t>Equation 2</w:t>
      </w:r>
      <w:r>
        <w:rPr>
          <w:rFonts w:ascii="Times New Roman" w:hAnsi="Times New Roman" w:cs="Times New Roman"/>
          <w:sz w:val="24"/>
          <w:szCs w:val="24"/>
        </w:rPr>
        <w:t xml:space="preserve"> will reduce to the form</w:t>
      </w:r>
    </w:p>
    <w:p w14:paraId="66D01B88" w14:textId="77777777" w:rsidR="00597938" w:rsidRDefault="00597938" w:rsidP="00597938">
      <w:pPr>
        <w:ind w:left="720" w:firstLine="720"/>
        <w:rPr>
          <w:rFonts w:ascii="Times New Roman" w:hAnsi="Times New Roman" w:cs="Times New Roman"/>
          <w:sz w:val="24"/>
          <w:szCs w:val="24"/>
        </w:rPr>
      </w:pPr>
      <w:proofErr w:type="gramStart"/>
      <w:r>
        <w:rPr>
          <w:rFonts w:ascii="Times New Roman" w:hAnsi="Times New Roman" w:cs="Times New Roman"/>
          <w:sz w:val="24"/>
          <w:szCs w:val="24"/>
        </w:rPr>
        <w:t>rate</w:t>
      </w:r>
      <w:proofErr w:type="gramEnd"/>
      <w:r>
        <w:rPr>
          <w:rFonts w:ascii="Times New Roman" w:hAnsi="Times New Roman" w:cs="Times New Roman"/>
          <w:sz w:val="24"/>
          <w:szCs w:val="24"/>
        </w:rPr>
        <w:t xml:space="preserve"> = k’[CV</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Equation 3</w:t>
      </w:r>
    </w:p>
    <w:p w14:paraId="58BD108A" w14:textId="77777777" w:rsidR="00AF2B40" w:rsidRDefault="00AF2B40" w:rsidP="00AF2B40">
      <w:pPr>
        <w:rPr>
          <w:rFonts w:ascii="Times New Roman" w:hAnsi="Times New Roman" w:cs="Times New Roman"/>
          <w:i/>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k’ = k[OH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m</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Equation 4</w:t>
      </w:r>
    </w:p>
    <w:p w14:paraId="683059B1" w14:textId="77777777" w:rsidR="007448A8" w:rsidRDefault="007448A8" w:rsidP="00AF2B40">
      <w:pPr>
        <w:rPr>
          <w:rFonts w:ascii="Times New Roman" w:hAnsi="Times New Roman" w:cs="Times New Roman"/>
          <w:sz w:val="24"/>
          <w:szCs w:val="24"/>
        </w:rPr>
      </w:pPr>
    </w:p>
    <w:p w14:paraId="21EDDA28" w14:textId="77777777" w:rsidR="00AF2B40" w:rsidRDefault="001E6662" w:rsidP="00AF2B40">
      <w:pPr>
        <w:rPr>
          <w:rFonts w:ascii="Times New Roman" w:hAnsi="Times New Roman" w:cs="Times New Roman"/>
          <w:sz w:val="24"/>
          <w:szCs w:val="24"/>
        </w:rPr>
      </w:pPr>
      <w:r>
        <w:rPr>
          <w:rFonts w:ascii="Times New Roman" w:hAnsi="Times New Roman" w:cs="Times New Roman"/>
          <w:sz w:val="24"/>
          <w:szCs w:val="24"/>
        </w:rPr>
        <w:t>The constant k’ is a new</w:t>
      </w:r>
      <w:r w:rsidR="00AF2B40">
        <w:rPr>
          <w:rFonts w:ascii="Times New Roman" w:hAnsi="Times New Roman" w:cs="Times New Roman"/>
          <w:sz w:val="24"/>
          <w:szCs w:val="24"/>
        </w:rPr>
        <w:t xml:space="preserve"> “pseudo” rate constant incorporating both the “true” constant k and [OH</w:t>
      </w:r>
      <w:r w:rsidR="00AF2B40">
        <w:rPr>
          <w:rFonts w:ascii="Times New Roman" w:hAnsi="Times New Roman" w:cs="Times New Roman"/>
          <w:sz w:val="24"/>
          <w:szCs w:val="24"/>
          <w:vertAlign w:val="superscript"/>
        </w:rPr>
        <w:t>-</w:t>
      </w:r>
      <w:proofErr w:type="gramStart"/>
      <w:r w:rsidR="00AF2B40">
        <w:rPr>
          <w:rFonts w:ascii="Times New Roman" w:hAnsi="Times New Roman" w:cs="Times New Roman"/>
          <w:sz w:val="24"/>
          <w:szCs w:val="24"/>
        </w:rPr>
        <w:t>]</w:t>
      </w:r>
      <w:r w:rsidR="00AF2B40">
        <w:rPr>
          <w:rFonts w:ascii="Times New Roman" w:hAnsi="Times New Roman" w:cs="Times New Roman"/>
          <w:sz w:val="24"/>
          <w:szCs w:val="24"/>
          <w:vertAlign w:val="superscript"/>
        </w:rPr>
        <w:t>m</w:t>
      </w:r>
      <w:proofErr w:type="gramEnd"/>
      <w:r w:rsidR="00AF2B40">
        <w:rPr>
          <w:rFonts w:ascii="Times New Roman" w:hAnsi="Times New Roman" w:cs="Times New Roman"/>
          <w:sz w:val="24"/>
          <w:szCs w:val="24"/>
        </w:rPr>
        <w:t xml:space="preserve"> term.  Equation 3 is referred to as a pseudo-rate law because it is a simplification of the actual rate law, Equation 2.</w:t>
      </w:r>
    </w:p>
    <w:p w14:paraId="3CD6F7DD" w14:textId="77777777" w:rsidR="001E6662" w:rsidRDefault="001E6662" w:rsidP="007448A8">
      <w:pPr>
        <w:ind w:firstLine="720"/>
        <w:rPr>
          <w:rFonts w:ascii="Times New Roman" w:hAnsi="Times New Roman" w:cs="Times New Roman"/>
          <w:sz w:val="24"/>
          <w:szCs w:val="24"/>
        </w:rPr>
      </w:pPr>
      <w:r>
        <w:rPr>
          <w:rFonts w:ascii="Times New Roman" w:hAnsi="Times New Roman" w:cs="Times New Roman"/>
          <w:sz w:val="24"/>
          <w:szCs w:val="24"/>
        </w:rPr>
        <w:t>The pseudo-rate law is valid when the concentration of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is much greater than the concentration of CV</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Under these conditions the [OH</w:t>
      </w:r>
      <w:r>
        <w:rPr>
          <w:rFonts w:ascii="Times New Roman" w:hAnsi="Times New Roman" w:cs="Times New Roman"/>
          <w:sz w:val="24"/>
          <w:szCs w:val="24"/>
          <w:vertAlign w:val="superscript"/>
        </w:rPr>
        <w:t>-</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m</w:t>
      </w:r>
      <w:proofErr w:type="gramEnd"/>
      <w:r>
        <w:rPr>
          <w:rFonts w:ascii="Times New Roman" w:hAnsi="Times New Roman" w:cs="Times New Roman"/>
          <w:sz w:val="24"/>
          <w:szCs w:val="24"/>
        </w:rPr>
        <w:t xml:space="preserve"> term in Equation 2 will not change much over the course of the reaction and may be treated as a constant in the equation.</w:t>
      </w:r>
    </w:p>
    <w:p w14:paraId="1DEFB021" w14:textId="77777777" w:rsidR="001E6662" w:rsidRDefault="001E6662" w:rsidP="001E6662">
      <w:pPr>
        <w:ind w:firstLine="720"/>
        <w:rPr>
          <w:rFonts w:ascii="Times New Roman" w:hAnsi="Times New Roman" w:cs="Times New Roman"/>
          <w:sz w:val="24"/>
          <w:szCs w:val="24"/>
        </w:rPr>
      </w:pPr>
      <w:r>
        <w:rPr>
          <w:rFonts w:ascii="Times New Roman" w:hAnsi="Times New Roman" w:cs="Times New Roman"/>
          <w:sz w:val="24"/>
          <w:szCs w:val="24"/>
        </w:rPr>
        <w:t>Recall Beer’s that the absorbance for a specific concentration of a solution with a fixed path length varies directly with the absorptivity coefficient of the solution.  The relationship is known as Beer’s law.</w:t>
      </w:r>
    </w:p>
    <w:p w14:paraId="0F44A979" w14:textId="77777777" w:rsidR="001E6662" w:rsidRPr="001E6662" w:rsidRDefault="001E6662" w:rsidP="00AF2B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 </w:t>
      </w:r>
      <w:proofErr w:type="spellStart"/>
      <w:r>
        <w:rPr>
          <w:rFonts w:ascii="Times New Roman" w:hAnsi="Times New Roman" w:cs="Times New Roman"/>
          <w:sz w:val="24"/>
          <w:szCs w:val="24"/>
        </w:rPr>
        <w:t>ε</w:t>
      </w:r>
      <w:r>
        <w:rPr>
          <w:rFonts w:ascii="Times New Roman" w:hAnsi="Times New Roman" w:cs="Times New Roman"/>
          <w:i/>
          <w:sz w:val="24"/>
          <w:szCs w:val="24"/>
        </w:rPr>
        <w:t>l</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Equation 5</w:t>
      </w:r>
    </w:p>
    <w:p w14:paraId="5826455F" w14:textId="77777777" w:rsidR="001173A9" w:rsidRPr="001173A9" w:rsidRDefault="001173A9" w:rsidP="001173A9">
      <w:pPr>
        <w:rPr>
          <w:rFonts w:ascii="Times New Roman" w:hAnsi="Times New Roman" w:cs="Times New Roman"/>
          <w:sz w:val="24"/>
          <w:szCs w:val="24"/>
        </w:rPr>
      </w:pPr>
    </w:p>
    <w:p w14:paraId="4F40331D" w14:textId="77777777" w:rsidR="00182255" w:rsidRDefault="003F3C34" w:rsidP="00F0341A">
      <w:pPr>
        <w:rPr>
          <w:rFonts w:ascii="Times New Roman" w:hAnsi="Times New Roman" w:cs="Times New Roman"/>
          <w:sz w:val="24"/>
          <w:szCs w:val="24"/>
        </w:rPr>
      </w:pPr>
      <w:r>
        <w:rPr>
          <w:rFonts w:ascii="Times New Roman" w:hAnsi="Times New Roman" w:cs="Times New Roman"/>
          <w:b/>
          <w:sz w:val="24"/>
          <w:szCs w:val="24"/>
        </w:rPr>
        <w:lastRenderedPageBreak/>
        <w:t>Pre-Lab Questions:</w:t>
      </w:r>
    </w:p>
    <w:p w14:paraId="6CF5C510" w14:textId="77777777" w:rsidR="00263C86" w:rsidRDefault="003F3C34" w:rsidP="00F0341A">
      <w:pPr>
        <w:rPr>
          <w:rFonts w:ascii="Times New Roman" w:hAnsi="Times New Roman" w:cs="Times New Roman"/>
          <w:sz w:val="24"/>
          <w:szCs w:val="24"/>
        </w:rPr>
      </w:pPr>
      <w:r>
        <w:rPr>
          <w:rFonts w:ascii="Times New Roman" w:hAnsi="Times New Roman" w:cs="Times New Roman"/>
          <w:sz w:val="24"/>
          <w:szCs w:val="24"/>
        </w:rPr>
        <w:t>The visible spectru</w:t>
      </w:r>
      <w:r w:rsidR="00C935B4">
        <w:rPr>
          <w:rFonts w:ascii="Times New Roman" w:hAnsi="Times New Roman" w:cs="Times New Roman"/>
          <w:sz w:val="24"/>
          <w:szCs w:val="24"/>
        </w:rPr>
        <w:t>m</w:t>
      </w:r>
      <w:r>
        <w:rPr>
          <w:rFonts w:ascii="Times New Roman" w:hAnsi="Times New Roman" w:cs="Times New Roman"/>
          <w:sz w:val="24"/>
          <w:szCs w:val="24"/>
        </w:rPr>
        <w:t>, for crystal violet, CV</w:t>
      </w:r>
      <w:r>
        <w:rPr>
          <w:rFonts w:ascii="Times New Roman" w:hAnsi="Times New Roman" w:cs="Times New Roman"/>
          <w:sz w:val="24"/>
          <w:szCs w:val="24"/>
          <w:vertAlign w:val="superscript"/>
        </w:rPr>
        <w:t>+</w:t>
      </w:r>
      <w:r>
        <w:rPr>
          <w:rFonts w:ascii="Times New Roman" w:hAnsi="Times New Roman" w:cs="Times New Roman"/>
          <w:sz w:val="24"/>
          <w:szCs w:val="24"/>
        </w:rPr>
        <w:t xml:space="preserve">, is shown in the Figure below.  The concentration of the dye was 12.5 </w:t>
      </w:r>
      <w:proofErr w:type="spellStart"/>
      <w:r w:rsidR="00263C86">
        <w:rPr>
          <w:rFonts w:ascii="Times New Roman" w:hAnsi="Times New Roman" w:cs="Times New Roman"/>
          <w:sz w:val="24"/>
          <w:szCs w:val="24"/>
        </w:rPr>
        <w:t>μM</w:t>
      </w:r>
      <w:proofErr w:type="spellEnd"/>
      <w:r w:rsidR="00263C86">
        <w:rPr>
          <w:rFonts w:ascii="Times New Roman" w:hAnsi="Times New Roman" w:cs="Times New Roman"/>
          <w:sz w:val="24"/>
          <w:szCs w:val="24"/>
        </w:rPr>
        <w:t>.</w:t>
      </w:r>
      <w:r w:rsidR="007448A8">
        <w:rPr>
          <w:rFonts w:ascii="Times New Roman" w:hAnsi="Times New Roman" w:cs="Times New Roman"/>
          <w:sz w:val="24"/>
          <w:szCs w:val="24"/>
        </w:rPr>
        <w:t xml:space="preserve">                     </w:t>
      </w:r>
      <w:r w:rsidR="007448A8">
        <w:rPr>
          <w:rFonts w:ascii="Times New Roman" w:hAnsi="Times New Roman" w:cs="Times New Roman"/>
          <w:noProof/>
          <w:sz w:val="24"/>
          <w:szCs w:val="24"/>
        </w:rPr>
        <w:drawing>
          <wp:inline distT="0" distB="0" distL="0" distR="0" wp14:anchorId="030DC9F8" wp14:editId="4309E57E">
            <wp:extent cx="5800725" cy="2929890"/>
            <wp:effectExtent l="0" t="0" r="0" b="0"/>
            <wp:docPr id="5" name="Picture 5" descr="Macintosh HD:Users:le26eliz:Desktop:Screen Shot 2017-10-18 at 12.10.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26eliz:Desktop:Screen Shot 2017-10-18 at 12.10.3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2929890"/>
                    </a:xfrm>
                    <a:prstGeom prst="rect">
                      <a:avLst/>
                    </a:prstGeom>
                    <a:noFill/>
                    <a:ln>
                      <a:noFill/>
                    </a:ln>
                  </pic:spPr>
                </pic:pic>
              </a:graphicData>
            </a:graphic>
          </wp:inline>
        </w:drawing>
      </w:r>
    </w:p>
    <w:p w14:paraId="2B95D560" w14:textId="77777777" w:rsidR="00263C86" w:rsidRDefault="00263C86" w:rsidP="00263C86">
      <w:pPr>
        <w:pStyle w:val="ListParagraph"/>
        <w:numPr>
          <w:ilvl w:val="0"/>
          <w:numId w:val="14"/>
        </w:numPr>
        <w:rPr>
          <w:rFonts w:ascii="Times New Roman" w:hAnsi="Times New Roman" w:cs="Times New Roman"/>
          <w:sz w:val="24"/>
          <w:szCs w:val="24"/>
        </w:rPr>
      </w:pPr>
      <w:r w:rsidRPr="00263C86">
        <w:rPr>
          <w:rFonts w:ascii="Times New Roman" w:hAnsi="Times New Roman" w:cs="Times New Roman"/>
          <w:sz w:val="24"/>
          <w:szCs w:val="24"/>
        </w:rPr>
        <w:t>Wh</w:t>
      </w:r>
      <w:r>
        <w:rPr>
          <w:rFonts w:ascii="Times New Roman" w:hAnsi="Times New Roman" w:cs="Times New Roman"/>
          <w:sz w:val="24"/>
          <w:szCs w:val="24"/>
        </w:rPr>
        <w:t>at is the concentration of crystal violet in units of M</w:t>
      </w:r>
      <w:r w:rsidRPr="00263C86">
        <w:rPr>
          <w:rFonts w:ascii="Times New Roman" w:hAnsi="Times New Roman" w:cs="Times New Roman"/>
          <w:sz w:val="24"/>
          <w:szCs w:val="24"/>
        </w:rPr>
        <w:t>?</w:t>
      </w:r>
    </w:p>
    <w:p w14:paraId="2E278058" w14:textId="77777777" w:rsidR="007448A8" w:rsidRPr="00263C86" w:rsidRDefault="007448A8" w:rsidP="007448A8">
      <w:pPr>
        <w:pStyle w:val="ListParagraph"/>
        <w:rPr>
          <w:rFonts w:ascii="Times New Roman" w:hAnsi="Times New Roman" w:cs="Times New Roman"/>
          <w:sz w:val="24"/>
          <w:szCs w:val="24"/>
        </w:rPr>
      </w:pPr>
    </w:p>
    <w:p w14:paraId="3C7379D9" w14:textId="77777777" w:rsidR="007448A8" w:rsidRPr="007448A8" w:rsidRDefault="00263C86" w:rsidP="007448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 would be the optimum wavelength for generating a Beer’s law calibration curve for crystal violet and measuring absorbance versus time for the reaction CV</w:t>
      </w:r>
      <w:r>
        <w:rPr>
          <w:rFonts w:ascii="Times New Roman" w:hAnsi="Times New Roman" w:cs="Times New Roman"/>
          <w:sz w:val="24"/>
          <w:szCs w:val="24"/>
          <w:vertAlign w:val="superscript"/>
        </w:rPr>
        <w:t>+</w:t>
      </w:r>
      <w:r>
        <w:rPr>
          <w:rFonts w:ascii="Times New Roman" w:hAnsi="Times New Roman" w:cs="Times New Roman"/>
          <w:sz w:val="24"/>
          <w:szCs w:val="24"/>
        </w:rPr>
        <w:t xml:space="preserve"> with OH</w:t>
      </w:r>
      <w:r>
        <w:rPr>
          <w:rFonts w:ascii="Times New Roman" w:hAnsi="Times New Roman" w:cs="Times New Roman"/>
          <w:sz w:val="24"/>
          <w:szCs w:val="24"/>
          <w:vertAlign w:val="superscript"/>
        </w:rPr>
        <w:t>-</w:t>
      </w:r>
      <w:r>
        <w:rPr>
          <w:rFonts w:ascii="Times New Roman" w:hAnsi="Times New Roman" w:cs="Times New Roman"/>
          <w:sz w:val="24"/>
          <w:szCs w:val="24"/>
        </w:rPr>
        <w:t>? Explain your answer.  Recall that absorbance measurements are most accurate and sensitive in the range of 0.2-1.0.</w:t>
      </w:r>
    </w:p>
    <w:p w14:paraId="3516576B" w14:textId="77777777" w:rsidR="007448A8" w:rsidRDefault="007448A8" w:rsidP="007448A8">
      <w:pPr>
        <w:pStyle w:val="ListParagraph"/>
        <w:rPr>
          <w:rFonts w:ascii="Times New Roman" w:hAnsi="Times New Roman" w:cs="Times New Roman"/>
          <w:sz w:val="24"/>
          <w:szCs w:val="24"/>
        </w:rPr>
      </w:pPr>
    </w:p>
    <w:p w14:paraId="352478B1" w14:textId="77777777" w:rsidR="00263C86" w:rsidRDefault="00263C86" w:rsidP="00263C8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 calibration curve requires the use of several concentrations of the test solution.  Using 2</w:t>
      </w:r>
      <w:r w:rsidRPr="00263C86">
        <w:rPr>
          <w:rFonts w:ascii="Times New Roman" w:hAnsi="Times New Roman" w:cs="Times New Roman"/>
          <w:sz w:val="24"/>
          <w:szCs w:val="24"/>
        </w:rPr>
        <w:t xml:space="preserve">5 </w:t>
      </w:r>
      <w:proofErr w:type="spellStart"/>
      <w:r w:rsidRPr="00263C86">
        <w:rPr>
          <w:rFonts w:ascii="Times New Roman" w:hAnsi="Times New Roman" w:cs="Times New Roman"/>
          <w:sz w:val="24"/>
          <w:szCs w:val="24"/>
        </w:rPr>
        <w:t>μM</w:t>
      </w:r>
      <w:proofErr w:type="spellEnd"/>
      <w:r>
        <w:rPr>
          <w:rFonts w:ascii="Times New Roman" w:hAnsi="Times New Roman" w:cs="Times New Roman"/>
          <w:sz w:val="24"/>
          <w:szCs w:val="24"/>
        </w:rPr>
        <w:t xml:space="preserve"> CV solution as the stock solution, complete the following table to show how you would prepare 2.5, 5, 7.5, 10 and 12.5 </w:t>
      </w:r>
      <w:proofErr w:type="spellStart"/>
      <w:r>
        <w:rPr>
          <w:rFonts w:ascii="Times New Roman" w:hAnsi="Times New Roman" w:cs="Times New Roman"/>
          <w:sz w:val="24"/>
          <w:szCs w:val="24"/>
        </w:rPr>
        <w:t>μM</w:t>
      </w:r>
      <w:proofErr w:type="spellEnd"/>
      <w:r>
        <w:rPr>
          <w:rFonts w:ascii="Times New Roman" w:hAnsi="Times New Roman" w:cs="Times New Roman"/>
          <w:sz w:val="24"/>
          <w:szCs w:val="24"/>
        </w:rPr>
        <w:t xml:space="preserve"> solutions CV</w:t>
      </w:r>
      <w:r>
        <w:rPr>
          <w:rFonts w:ascii="Times New Roman" w:hAnsi="Times New Roman" w:cs="Times New Roman"/>
          <w:sz w:val="24"/>
          <w:szCs w:val="24"/>
          <w:vertAlign w:val="superscript"/>
        </w:rPr>
        <w:t>+</w:t>
      </w:r>
      <w:r>
        <w:rPr>
          <w:rFonts w:ascii="Times New Roman" w:hAnsi="Times New Roman" w:cs="Times New Roman"/>
          <w:sz w:val="24"/>
          <w:szCs w:val="24"/>
        </w:rPr>
        <w:t>.  Assume that the final solution volume should be 10.0 mL in all cases.</w:t>
      </w:r>
    </w:p>
    <w:tbl>
      <w:tblPr>
        <w:tblStyle w:val="TableGrid"/>
        <w:tblW w:w="0" w:type="auto"/>
        <w:tblInd w:w="720" w:type="dxa"/>
        <w:tblLook w:val="04A0" w:firstRow="1" w:lastRow="0" w:firstColumn="1" w:lastColumn="0" w:noHBand="0" w:noVBand="1"/>
      </w:tblPr>
      <w:tblGrid>
        <w:gridCol w:w="1576"/>
        <w:gridCol w:w="1406"/>
        <w:gridCol w:w="1389"/>
        <w:gridCol w:w="1389"/>
        <w:gridCol w:w="1390"/>
        <w:gridCol w:w="1393"/>
        <w:gridCol w:w="1393"/>
      </w:tblGrid>
      <w:tr w:rsidR="00263C86" w14:paraId="08A616CE" w14:textId="77777777" w:rsidTr="00263C86">
        <w:tc>
          <w:tcPr>
            <w:tcW w:w="1419" w:type="dxa"/>
          </w:tcPr>
          <w:p w14:paraId="5336E974" w14:textId="77777777" w:rsidR="00263C86" w:rsidRDefault="00263C86" w:rsidP="00263C86">
            <w:pPr>
              <w:pStyle w:val="ListParagraph"/>
              <w:ind w:left="0"/>
              <w:rPr>
                <w:rFonts w:ascii="Times New Roman" w:hAnsi="Times New Roman" w:cs="Times New Roman"/>
                <w:sz w:val="24"/>
                <w:szCs w:val="24"/>
              </w:rPr>
            </w:pPr>
          </w:p>
        </w:tc>
        <w:tc>
          <w:tcPr>
            <w:tcW w:w="1419" w:type="dxa"/>
          </w:tcPr>
          <w:p w14:paraId="7CA6E818" w14:textId="77777777" w:rsidR="00263C86" w:rsidRPr="00263C86" w:rsidRDefault="00263C86" w:rsidP="00263C86">
            <w:pPr>
              <w:pStyle w:val="ListParagraph"/>
              <w:ind w:left="0"/>
              <w:jc w:val="center"/>
              <w:rPr>
                <w:rFonts w:ascii="Times New Roman" w:hAnsi="Times New Roman" w:cs="Times New Roman"/>
                <w:b/>
                <w:sz w:val="24"/>
                <w:szCs w:val="24"/>
              </w:rPr>
            </w:pPr>
            <w:r w:rsidRPr="00263C86">
              <w:rPr>
                <w:rFonts w:ascii="Times New Roman" w:hAnsi="Times New Roman" w:cs="Times New Roman"/>
                <w:b/>
                <w:sz w:val="24"/>
                <w:szCs w:val="24"/>
              </w:rPr>
              <w:t>CV Stock Solution</w:t>
            </w:r>
          </w:p>
        </w:tc>
        <w:tc>
          <w:tcPr>
            <w:tcW w:w="1419" w:type="dxa"/>
          </w:tcPr>
          <w:p w14:paraId="2A22E292" w14:textId="77777777" w:rsidR="00263C86" w:rsidRPr="00263C86" w:rsidRDefault="00263C86" w:rsidP="00263C86">
            <w:pPr>
              <w:pStyle w:val="ListParagraph"/>
              <w:ind w:left="0"/>
              <w:jc w:val="center"/>
              <w:rPr>
                <w:rFonts w:ascii="Times New Roman" w:hAnsi="Times New Roman" w:cs="Times New Roman"/>
                <w:b/>
                <w:sz w:val="24"/>
                <w:szCs w:val="24"/>
              </w:rPr>
            </w:pPr>
            <w:r w:rsidRPr="00263C86">
              <w:rPr>
                <w:rFonts w:ascii="Times New Roman" w:hAnsi="Times New Roman" w:cs="Times New Roman"/>
                <w:b/>
                <w:sz w:val="24"/>
                <w:szCs w:val="24"/>
              </w:rPr>
              <w:t>A</w:t>
            </w:r>
          </w:p>
        </w:tc>
        <w:tc>
          <w:tcPr>
            <w:tcW w:w="1419" w:type="dxa"/>
          </w:tcPr>
          <w:p w14:paraId="175ACCA4" w14:textId="77777777" w:rsidR="00263C86" w:rsidRPr="00263C86" w:rsidRDefault="00263C86" w:rsidP="00263C86">
            <w:pPr>
              <w:pStyle w:val="ListParagraph"/>
              <w:ind w:left="0"/>
              <w:jc w:val="center"/>
              <w:rPr>
                <w:rFonts w:ascii="Times New Roman" w:hAnsi="Times New Roman" w:cs="Times New Roman"/>
                <w:b/>
                <w:sz w:val="24"/>
                <w:szCs w:val="24"/>
              </w:rPr>
            </w:pPr>
            <w:r w:rsidRPr="00263C86">
              <w:rPr>
                <w:rFonts w:ascii="Times New Roman" w:hAnsi="Times New Roman" w:cs="Times New Roman"/>
                <w:b/>
                <w:sz w:val="24"/>
                <w:szCs w:val="24"/>
              </w:rPr>
              <w:t>B</w:t>
            </w:r>
          </w:p>
        </w:tc>
        <w:tc>
          <w:tcPr>
            <w:tcW w:w="1420" w:type="dxa"/>
          </w:tcPr>
          <w:p w14:paraId="11695BA4" w14:textId="77777777" w:rsidR="00263C86" w:rsidRPr="00263C86" w:rsidRDefault="00263C86" w:rsidP="00263C86">
            <w:pPr>
              <w:pStyle w:val="ListParagraph"/>
              <w:ind w:left="0"/>
              <w:jc w:val="center"/>
              <w:rPr>
                <w:rFonts w:ascii="Times New Roman" w:hAnsi="Times New Roman" w:cs="Times New Roman"/>
                <w:b/>
                <w:sz w:val="24"/>
                <w:szCs w:val="24"/>
              </w:rPr>
            </w:pPr>
            <w:r w:rsidRPr="00263C86">
              <w:rPr>
                <w:rFonts w:ascii="Times New Roman" w:hAnsi="Times New Roman" w:cs="Times New Roman"/>
                <w:b/>
                <w:sz w:val="24"/>
                <w:szCs w:val="24"/>
              </w:rPr>
              <w:t>C</w:t>
            </w:r>
          </w:p>
        </w:tc>
        <w:tc>
          <w:tcPr>
            <w:tcW w:w="1420" w:type="dxa"/>
          </w:tcPr>
          <w:p w14:paraId="11ED4E90" w14:textId="77777777" w:rsidR="00263C86" w:rsidRPr="00263C86" w:rsidRDefault="00263C86" w:rsidP="00263C86">
            <w:pPr>
              <w:pStyle w:val="ListParagraph"/>
              <w:ind w:left="0"/>
              <w:jc w:val="center"/>
              <w:rPr>
                <w:rFonts w:ascii="Times New Roman" w:hAnsi="Times New Roman" w:cs="Times New Roman"/>
                <w:b/>
                <w:sz w:val="24"/>
                <w:szCs w:val="24"/>
              </w:rPr>
            </w:pPr>
            <w:r w:rsidRPr="00263C86">
              <w:rPr>
                <w:rFonts w:ascii="Times New Roman" w:hAnsi="Times New Roman" w:cs="Times New Roman"/>
                <w:b/>
                <w:sz w:val="24"/>
                <w:szCs w:val="24"/>
              </w:rPr>
              <w:t>D</w:t>
            </w:r>
          </w:p>
        </w:tc>
        <w:tc>
          <w:tcPr>
            <w:tcW w:w="1420" w:type="dxa"/>
          </w:tcPr>
          <w:p w14:paraId="57EBB5B0" w14:textId="77777777" w:rsidR="00263C86" w:rsidRPr="00263C86" w:rsidRDefault="00263C86" w:rsidP="00263C86">
            <w:pPr>
              <w:pStyle w:val="ListParagraph"/>
              <w:ind w:left="0"/>
              <w:jc w:val="center"/>
              <w:rPr>
                <w:rFonts w:ascii="Times New Roman" w:hAnsi="Times New Roman" w:cs="Times New Roman"/>
                <w:b/>
                <w:sz w:val="24"/>
                <w:szCs w:val="24"/>
              </w:rPr>
            </w:pPr>
            <w:r w:rsidRPr="00263C86">
              <w:rPr>
                <w:rFonts w:ascii="Times New Roman" w:hAnsi="Times New Roman" w:cs="Times New Roman"/>
                <w:b/>
                <w:sz w:val="24"/>
                <w:szCs w:val="24"/>
              </w:rPr>
              <w:t>E</w:t>
            </w:r>
          </w:p>
        </w:tc>
      </w:tr>
      <w:tr w:rsidR="00263C86" w14:paraId="49EC32F8" w14:textId="77777777" w:rsidTr="00263C86">
        <w:tc>
          <w:tcPr>
            <w:tcW w:w="1419" w:type="dxa"/>
          </w:tcPr>
          <w:p w14:paraId="66C58598" w14:textId="77777777" w:rsidR="00263C86" w:rsidRDefault="00263C86" w:rsidP="00263C86">
            <w:pPr>
              <w:pStyle w:val="ListParagraph"/>
              <w:ind w:left="0"/>
              <w:rPr>
                <w:rFonts w:ascii="Times New Roman" w:hAnsi="Times New Roman" w:cs="Times New Roman"/>
                <w:sz w:val="24"/>
                <w:szCs w:val="24"/>
              </w:rPr>
            </w:pPr>
            <w:r>
              <w:rPr>
                <w:rFonts w:ascii="Times New Roman" w:hAnsi="Times New Roman" w:cs="Times New Roman"/>
                <w:sz w:val="24"/>
                <w:szCs w:val="24"/>
              </w:rPr>
              <w:t>Concentration (</w:t>
            </w:r>
            <w:proofErr w:type="spellStart"/>
            <w:r>
              <w:rPr>
                <w:rFonts w:ascii="Times New Roman" w:hAnsi="Times New Roman" w:cs="Times New Roman"/>
                <w:sz w:val="24"/>
                <w:szCs w:val="24"/>
              </w:rPr>
              <w:t>micromolar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μM</w:t>
            </w:r>
            <w:proofErr w:type="spellEnd"/>
            <w:r>
              <w:rPr>
                <w:rFonts w:ascii="Times New Roman" w:hAnsi="Times New Roman" w:cs="Times New Roman"/>
                <w:sz w:val="24"/>
                <w:szCs w:val="24"/>
              </w:rPr>
              <w:t>)</w:t>
            </w:r>
          </w:p>
        </w:tc>
        <w:tc>
          <w:tcPr>
            <w:tcW w:w="1419" w:type="dxa"/>
          </w:tcPr>
          <w:p w14:paraId="42A3113A" w14:textId="77777777" w:rsidR="00263C86" w:rsidRDefault="00263C86" w:rsidP="00263C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μM</w:t>
            </w:r>
            <w:proofErr w:type="spellEnd"/>
          </w:p>
        </w:tc>
        <w:tc>
          <w:tcPr>
            <w:tcW w:w="1419" w:type="dxa"/>
          </w:tcPr>
          <w:p w14:paraId="04D8C553" w14:textId="77777777" w:rsidR="00263C86" w:rsidRDefault="00263C86" w:rsidP="00263C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μM</w:t>
            </w:r>
            <w:proofErr w:type="spellEnd"/>
          </w:p>
        </w:tc>
        <w:tc>
          <w:tcPr>
            <w:tcW w:w="1419" w:type="dxa"/>
          </w:tcPr>
          <w:p w14:paraId="0B16C02C" w14:textId="77777777" w:rsidR="00263C86" w:rsidRDefault="00263C86" w:rsidP="00263C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μM</w:t>
            </w:r>
            <w:proofErr w:type="spellEnd"/>
          </w:p>
        </w:tc>
        <w:tc>
          <w:tcPr>
            <w:tcW w:w="1420" w:type="dxa"/>
          </w:tcPr>
          <w:p w14:paraId="02D7023F" w14:textId="77777777" w:rsidR="00263C86" w:rsidRDefault="00263C86" w:rsidP="00263C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7.5 </w:t>
            </w:r>
            <w:proofErr w:type="spellStart"/>
            <w:r>
              <w:rPr>
                <w:rFonts w:ascii="Times New Roman" w:hAnsi="Times New Roman" w:cs="Times New Roman"/>
                <w:sz w:val="24"/>
                <w:szCs w:val="24"/>
              </w:rPr>
              <w:t>μM</w:t>
            </w:r>
            <w:proofErr w:type="spellEnd"/>
          </w:p>
        </w:tc>
        <w:tc>
          <w:tcPr>
            <w:tcW w:w="1420" w:type="dxa"/>
          </w:tcPr>
          <w:p w14:paraId="0D7DEF73" w14:textId="77777777" w:rsidR="00263C86" w:rsidRDefault="00263C86" w:rsidP="00263C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μM</w:t>
            </w:r>
            <w:proofErr w:type="spellEnd"/>
          </w:p>
        </w:tc>
        <w:tc>
          <w:tcPr>
            <w:tcW w:w="1420" w:type="dxa"/>
          </w:tcPr>
          <w:p w14:paraId="3357C9F9" w14:textId="77777777" w:rsidR="00263C86" w:rsidRDefault="00263C86" w:rsidP="00263C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12.5 </w:t>
            </w:r>
            <w:proofErr w:type="spellStart"/>
            <w:r>
              <w:rPr>
                <w:rFonts w:ascii="Times New Roman" w:hAnsi="Times New Roman" w:cs="Times New Roman"/>
                <w:sz w:val="24"/>
                <w:szCs w:val="24"/>
              </w:rPr>
              <w:t>μM</w:t>
            </w:r>
            <w:proofErr w:type="spellEnd"/>
          </w:p>
        </w:tc>
      </w:tr>
      <w:tr w:rsidR="00263C86" w14:paraId="70F7095A" w14:textId="77777777" w:rsidTr="00263C86">
        <w:tc>
          <w:tcPr>
            <w:tcW w:w="1419" w:type="dxa"/>
          </w:tcPr>
          <w:p w14:paraId="056C21F3" w14:textId="77777777" w:rsidR="00263C86" w:rsidRDefault="00263C86" w:rsidP="00263C86">
            <w:pPr>
              <w:pStyle w:val="ListParagraph"/>
              <w:ind w:left="0"/>
              <w:rPr>
                <w:rFonts w:ascii="Times New Roman" w:hAnsi="Times New Roman" w:cs="Times New Roman"/>
                <w:sz w:val="24"/>
                <w:szCs w:val="24"/>
              </w:rPr>
            </w:pPr>
            <w:r>
              <w:rPr>
                <w:rFonts w:ascii="Times New Roman" w:hAnsi="Times New Roman" w:cs="Times New Roman"/>
                <w:sz w:val="24"/>
                <w:szCs w:val="24"/>
              </w:rPr>
              <w:t>Water (mL)</w:t>
            </w:r>
          </w:p>
        </w:tc>
        <w:tc>
          <w:tcPr>
            <w:tcW w:w="1419" w:type="dxa"/>
          </w:tcPr>
          <w:p w14:paraId="205F1031" w14:textId="77777777" w:rsidR="00263C86" w:rsidRDefault="00263C86" w:rsidP="00263C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9" w:type="dxa"/>
          </w:tcPr>
          <w:p w14:paraId="79FCE204" w14:textId="77777777" w:rsidR="00263C86" w:rsidRDefault="00263C86" w:rsidP="00263C86">
            <w:pPr>
              <w:pStyle w:val="ListParagraph"/>
              <w:ind w:left="0"/>
              <w:jc w:val="center"/>
              <w:rPr>
                <w:rFonts w:ascii="Times New Roman" w:hAnsi="Times New Roman" w:cs="Times New Roman"/>
                <w:sz w:val="24"/>
                <w:szCs w:val="24"/>
              </w:rPr>
            </w:pPr>
          </w:p>
        </w:tc>
        <w:tc>
          <w:tcPr>
            <w:tcW w:w="1419" w:type="dxa"/>
          </w:tcPr>
          <w:p w14:paraId="7577B8D3" w14:textId="77777777" w:rsidR="00263C86" w:rsidRDefault="00263C86" w:rsidP="00263C86">
            <w:pPr>
              <w:pStyle w:val="ListParagraph"/>
              <w:ind w:left="0"/>
              <w:jc w:val="center"/>
              <w:rPr>
                <w:rFonts w:ascii="Times New Roman" w:hAnsi="Times New Roman" w:cs="Times New Roman"/>
                <w:sz w:val="24"/>
                <w:szCs w:val="24"/>
              </w:rPr>
            </w:pPr>
          </w:p>
        </w:tc>
        <w:tc>
          <w:tcPr>
            <w:tcW w:w="1420" w:type="dxa"/>
          </w:tcPr>
          <w:p w14:paraId="0CFA5CC8" w14:textId="77777777" w:rsidR="00263C86" w:rsidRDefault="00263C86" w:rsidP="00263C86">
            <w:pPr>
              <w:pStyle w:val="ListParagraph"/>
              <w:ind w:left="0"/>
              <w:jc w:val="center"/>
              <w:rPr>
                <w:rFonts w:ascii="Times New Roman" w:hAnsi="Times New Roman" w:cs="Times New Roman"/>
                <w:sz w:val="24"/>
                <w:szCs w:val="24"/>
              </w:rPr>
            </w:pPr>
          </w:p>
        </w:tc>
        <w:tc>
          <w:tcPr>
            <w:tcW w:w="1420" w:type="dxa"/>
          </w:tcPr>
          <w:p w14:paraId="7BC62E4F" w14:textId="77777777" w:rsidR="00263C86" w:rsidRDefault="00263C86" w:rsidP="00263C86">
            <w:pPr>
              <w:pStyle w:val="ListParagraph"/>
              <w:ind w:left="0"/>
              <w:jc w:val="center"/>
              <w:rPr>
                <w:rFonts w:ascii="Times New Roman" w:hAnsi="Times New Roman" w:cs="Times New Roman"/>
                <w:sz w:val="24"/>
                <w:szCs w:val="24"/>
              </w:rPr>
            </w:pPr>
          </w:p>
        </w:tc>
        <w:tc>
          <w:tcPr>
            <w:tcW w:w="1420" w:type="dxa"/>
          </w:tcPr>
          <w:p w14:paraId="7CEB7BBD" w14:textId="77777777" w:rsidR="00263C86" w:rsidRDefault="00263C86" w:rsidP="00263C86">
            <w:pPr>
              <w:pStyle w:val="ListParagraph"/>
              <w:ind w:left="0"/>
              <w:jc w:val="center"/>
              <w:rPr>
                <w:rFonts w:ascii="Times New Roman" w:hAnsi="Times New Roman" w:cs="Times New Roman"/>
                <w:sz w:val="24"/>
                <w:szCs w:val="24"/>
              </w:rPr>
            </w:pPr>
          </w:p>
        </w:tc>
      </w:tr>
      <w:tr w:rsidR="00263C86" w14:paraId="16389947" w14:textId="77777777" w:rsidTr="00263C86">
        <w:tc>
          <w:tcPr>
            <w:tcW w:w="1419" w:type="dxa"/>
          </w:tcPr>
          <w:p w14:paraId="502EC019" w14:textId="77777777" w:rsidR="00263C86" w:rsidRDefault="00263C86" w:rsidP="00263C86">
            <w:pPr>
              <w:pStyle w:val="ListParagraph"/>
              <w:ind w:left="0"/>
              <w:rPr>
                <w:rFonts w:ascii="Times New Roman" w:hAnsi="Times New Roman" w:cs="Times New Roman"/>
                <w:sz w:val="24"/>
                <w:szCs w:val="24"/>
              </w:rPr>
            </w:pPr>
            <w:r>
              <w:rPr>
                <w:rFonts w:ascii="Times New Roman" w:hAnsi="Times New Roman" w:cs="Times New Roman"/>
                <w:sz w:val="24"/>
                <w:szCs w:val="24"/>
              </w:rPr>
              <w:t>Stock Solution (mL)</w:t>
            </w:r>
          </w:p>
        </w:tc>
        <w:tc>
          <w:tcPr>
            <w:tcW w:w="1419" w:type="dxa"/>
          </w:tcPr>
          <w:p w14:paraId="2C8C6968" w14:textId="77777777" w:rsidR="00263C86" w:rsidRDefault="00263C86" w:rsidP="00263C8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9" w:type="dxa"/>
          </w:tcPr>
          <w:p w14:paraId="21B48AF5" w14:textId="77777777" w:rsidR="00263C86" w:rsidRDefault="00263C86" w:rsidP="00263C86">
            <w:pPr>
              <w:pStyle w:val="ListParagraph"/>
              <w:ind w:left="0"/>
              <w:jc w:val="center"/>
              <w:rPr>
                <w:rFonts w:ascii="Times New Roman" w:hAnsi="Times New Roman" w:cs="Times New Roman"/>
                <w:sz w:val="24"/>
                <w:szCs w:val="24"/>
              </w:rPr>
            </w:pPr>
          </w:p>
        </w:tc>
        <w:tc>
          <w:tcPr>
            <w:tcW w:w="1419" w:type="dxa"/>
          </w:tcPr>
          <w:p w14:paraId="26439A1E" w14:textId="77777777" w:rsidR="00263C86" w:rsidRDefault="00263C86" w:rsidP="00263C86">
            <w:pPr>
              <w:pStyle w:val="ListParagraph"/>
              <w:ind w:left="0"/>
              <w:jc w:val="center"/>
              <w:rPr>
                <w:rFonts w:ascii="Times New Roman" w:hAnsi="Times New Roman" w:cs="Times New Roman"/>
                <w:sz w:val="24"/>
                <w:szCs w:val="24"/>
              </w:rPr>
            </w:pPr>
          </w:p>
        </w:tc>
        <w:tc>
          <w:tcPr>
            <w:tcW w:w="1420" w:type="dxa"/>
          </w:tcPr>
          <w:p w14:paraId="0A7C44D2" w14:textId="77777777" w:rsidR="00263C86" w:rsidRDefault="00263C86" w:rsidP="00263C86">
            <w:pPr>
              <w:pStyle w:val="ListParagraph"/>
              <w:ind w:left="0"/>
              <w:jc w:val="center"/>
              <w:rPr>
                <w:rFonts w:ascii="Times New Roman" w:hAnsi="Times New Roman" w:cs="Times New Roman"/>
                <w:sz w:val="24"/>
                <w:szCs w:val="24"/>
              </w:rPr>
            </w:pPr>
          </w:p>
        </w:tc>
        <w:tc>
          <w:tcPr>
            <w:tcW w:w="1420" w:type="dxa"/>
          </w:tcPr>
          <w:p w14:paraId="5C68F08C" w14:textId="77777777" w:rsidR="00263C86" w:rsidRDefault="00263C86" w:rsidP="00263C86">
            <w:pPr>
              <w:pStyle w:val="ListParagraph"/>
              <w:ind w:left="0"/>
              <w:jc w:val="center"/>
              <w:rPr>
                <w:rFonts w:ascii="Times New Roman" w:hAnsi="Times New Roman" w:cs="Times New Roman"/>
                <w:sz w:val="24"/>
                <w:szCs w:val="24"/>
              </w:rPr>
            </w:pPr>
          </w:p>
        </w:tc>
        <w:tc>
          <w:tcPr>
            <w:tcW w:w="1420" w:type="dxa"/>
          </w:tcPr>
          <w:p w14:paraId="40E116E8" w14:textId="77777777" w:rsidR="00263C86" w:rsidRDefault="00263C86" w:rsidP="00263C86">
            <w:pPr>
              <w:pStyle w:val="ListParagraph"/>
              <w:ind w:left="0"/>
              <w:jc w:val="center"/>
              <w:rPr>
                <w:rFonts w:ascii="Times New Roman" w:hAnsi="Times New Roman" w:cs="Times New Roman"/>
                <w:sz w:val="24"/>
                <w:szCs w:val="24"/>
              </w:rPr>
            </w:pPr>
          </w:p>
        </w:tc>
      </w:tr>
    </w:tbl>
    <w:p w14:paraId="145CE7DA" w14:textId="77777777" w:rsidR="00263C86" w:rsidRDefault="00263C86" w:rsidP="00263C86">
      <w:pPr>
        <w:pStyle w:val="ListParagraph"/>
        <w:rPr>
          <w:rFonts w:ascii="Times New Roman" w:hAnsi="Times New Roman" w:cs="Times New Roman"/>
          <w:sz w:val="24"/>
          <w:szCs w:val="24"/>
        </w:rPr>
      </w:pPr>
    </w:p>
    <w:p w14:paraId="4B374C5E" w14:textId="77777777" w:rsidR="007448A8" w:rsidRDefault="00263C86" w:rsidP="00F0341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Using your optimum wavelength for the experiment, predict the estimated absorbance value for each solution the table above.  Record these values. </w:t>
      </w:r>
    </w:p>
    <w:p w14:paraId="23799881" w14:textId="77777777" w:rsidR="00F0341A" w:rsidRPr="007448A8" w:rsidRDefault="00F0341A" w:rsidP="007448A8">
      <w:pPr>
        <w:rPr>
          <w:rFonts w:ascii="Times New Roman" w:hAnsi="Times New Roman" w:cs="Times New Roman"/>
          <w:sz w:val="24"/>
          <w:szCs w:val="24"/>
        </w:rPr>
      </w:pPr>
      <w:r w:rsidRPr="007448A8">
        <w:rPr>
          <w:rFonts w:ascii="Times New Roman" w:hAnsi="Times New Roman" w:cs="Times New Roman"/>
          <w:b/>
          <w:sz w:val="24"/>
          <w:szCs w:val="24"/>
        </w:rPr>
        <w:t>Safety (Summarize this):</w:t>
      </w:r>
    </w:p>
    <w:p w14:paraId="0ADC44FD" w14:textId="77777777" w:rsidR="00F0341A" w:rsidRDefault="00F0341A" w:rsidP="00F0341A">
      <w:pPr>
        <w:ind w:firstLine="720"/>
        <w:rPr>
          <w:rFonts w:ascii="Times New Roman" w:hAnsi="Times New Roman" w:cs="Times New Roman"/>
          <w:i/>
          <w:iCs/>
          <w:color w:val="000000"/>
          <w:sz w:val="24"/>
          <w:szCs w:val="24"/>
        </w:rPr>
      </w:pPr>
      <w:r w:rsidRPr="00D206BC">
        <w:rPr>
          <w:rFonts w:ascii="Times New Roman" w:hAnsi="Times New Roman" w:cs="Times New Roman"/>
          <w:i/>
          <w:iCs/>
          <w:color w:val="000000"/>
          <w:sz w:val="24"/>
          <w:szCs w:val="24"/>
        </w:rPr>
        <w:lastRenderedPageBreak/>
        <w:t>Dilute sodium hydroxide solution is irritating to eyes and skin. Crystal violet</w:t>
      </w:r>
      <w:r>
        <w:rPr>
          <w:rFonts w:ascii="Times New Roman" w:hAnsi="Times New Roman" w:cs="Times New Roman"/>
          <w:i/>
          <w:iCs/>
          <w:color w:val="000000"/>
          <w:sz w:val="24"/>
          <w:szCs w:val="24"/>
        </w:rPr>
        <w:t xml:space="preserve"> (CV)</w:t>
      </w:r>
      <w:r w:rsidRPr="00D206BC">
        <w:rPr>
          <w:rFonts w:ascii="Times New Roman" w:hAnsi="Times New Roman" w:cs="Times New Roman"/>
          <w:i/>
          <w:iCs/>
          <w:color w:val="000000"/>
          <w:sz w:val="24"/>
          <w:szCs w:val="24"/>
        </w:rPr>
        <w:t xml:space="preserve"> is a strong dye and will stain clothes and skin. Clean up all spills immediately. Wear chemical splash goggles, chemical-resistant gloves, and a chemical-resistant apron. Avoid contact of all chemicals with eyes and skin and wash hands thoroughly with soap and water before leaving the laboratory. </w:t>
      </w:r>
    </w:p>
    <w:p w14:paraId="3F4F5342" w14:textId="77777777" w:rsidR="00537D4A" w:rsidRPr="003F3C34" w:rsidRDefault="00537D4A" w:rsidP="00537D4A">
      <w:pPr>
        <w:rPr>
          <w:rFonts w:ascii="Times New Roman" w:hAnsi="Times New Roman" w:cs="Times New Roman"/>
          <w:b/>
          <w:sz w:val="24"/>
          <w:szCs w:val="24"/>
        </w:rPr>
      </w:pPr>
      <w:r w:rsidRPr="003F3C34">
        <w:rPr>
          <w:rFonts w:ascii="Times New Roman" w:hAnsi="Times New Roman" w:cs="Times New Roman"/>
          <w:b/>
          <w:sz w:val="24"/>
          <w:szCs w:val="24"/>
        </w:rPr>
        <w:t>Materials</w:t>
      </w:r>
    </w:p>
    <w:p w14:paraId="6139F167" w14:textId="77777777" w:rsidR="00537D4A" w:rsidRPr="00EB68C9" w:rsidRDefault="00537D4A" w:rsidP="00537D4A">
      <w:pPr>
        <w:rPr>
          <w:rFonts w:ascii="Times New Roman" w:hAnsi="Times New Roman" w:cs="Times New Roman"/>
          <w:iCs/>
          <w:color w:val="000000"/>
          <w:sz w:val="24"/>
          <w:szCs w:val="24"/>
        </w:rPr>
      </w:pPr>
      <w:r>
        <w:rPr>
          <w:rFonts w:ascii="Times New Roman" w:hAnsi="Times New Roman" w:cs="Times New Roman"/>
          <w:sz w:val="24"/>
          <w:szCs w:val="24"/>
        </w:rPr>
        <w:t>Crystal Violet Stock Solution</w:t>
      </w:r>
      <w:r w:rsidRPr="00EB68C9">
        <w:rPr>
          <w:rFonts w:ascii="Times New Roman" w:hAnsi="Times New Roman" w:cs="Times New Roman"/>
          <w:sz w:val="24"/>
          <w:szCs w:val="24"/>
        </w:rPr>
        <w:t>, 30mL</w:t>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proofErr w:type="spellStart"/>
      <w:r w:rsidRPr="00EB68C9">
        <w:rPr>
          <w:rFonts w:ascii="Times New Roman" w:hAnsi="Times New Roman" w:cs="Times New Roman"/>
          <w:sz w:val="24"/>
          <w:szCs w:val="24"/>
        </w:rPr>
        <w:t>Kimwipes</w:t>
      </w:r>
      <w:proofErr w:type="spellEnd"/>
      <w:r>
        <w:rPr>
          <w:rFonts w:ascii="Times New Roman" w:hAnsi="Times New Roman" w:cs="Times New Roman"/>
          <w:sz w:val="24"/>
          <w:szCs w:val="24"/>
        </w:rPr>
        <w:br/>
      </w:r>
      <w:r w:rsidR="00C87E4D">
        <w:rPr>
          <w:rFonts w:ascii="Times New Roman" w:hAnsi="Times New Roman" w:cs="Times New Roman"/>
          <w:sz w:val="24"/>
          <w:szCs w:val="24"/>
        </w:rPr>
        <w:t>50mL Beaker x</w:t>
      </w:r>
      <w:r w:rsidR="00284D96">
        <w:rPr>
          <w:rFonts w:ascii="Times New Roman" w:hAnsi="Times New Roman" w:cs="Times New Roman"/>
          <w:sz w:val="24"/>
          <w:szCs w:val="24"/>
        </w:rPr>
        <w:t xml:space="preserve"> </w:t>
      </w:r>
      <w:r w:rsidR="00C87E4D">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68C9">
        <w:rPr>
          <w:rFonts w:ascii="Times New Roman" w:hAnsi="Times New Roman" w:cs="Times New Roman"/>
          <w:sz w:val="24"/>
          <w:szCs w:val="24"/>
        </w:rPr>
        <w:t xml:space="preserve">10mL </w:t>
      </w:r>
      <w:r>
        <w:rPr>
          <w:rFonts w:ascii="Times New Roman" w:hAnsi="Times New Roman" w:cs="Times New Roman"/>
          <w:sz w:val="24"/>
          <w:szCs w:val="24"/>
        </w:rPr>
        <w:t>Volumetric Flask x2</w:t>
      </w:r>
      <w:r>
        <w:rPr>
          <w:rFonts w:ascii="Times New Roman" w:hAnsi="Times New Roman" w:cs="Times New Roman"/>
          <w:sz w:val="24"/>
          <w:szCs w:val="24"/>
        </w:rPr>
        <w:tab/>
      </w:r>
      <w:r>
        <w:rPr>
          <w:rFonts w:ascii="Times New Roman" w:hAnsi="Times New Roman" w:cs="Times New Roman"/>
          <w:sz w:val="24"/>
          <w:szCs w:val="24"/>
        </w:rPr>
        <w:br/>
        <w:t>Cuvette with lids</w:t>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Disposable Pipets</w:t>
      </w:r>
      <w:r w:rsidRPr="00EB68C9">
        <w:rPr>
          <w:rFonts w:ascii="Times New Roman" w:hAnsi="Times New Roman" w:cs="Times New Roman"/>
          <w:sz w:val="24"/>
          <w:szCs w:val="24"/>
        </w:rPr>
        <w:br/>
        <w:t>Wash bottle, distilled water</w:t>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sz w:val="24"/>
          <w:szCs w:val="24"/>
        </w:rPr>
        <w:tab/>
      </w:r>
      <w:r w:rsidRPr="00EB68C9">
        <w:rPr>
          <w:rFonts w:ascii="Times New Roman" w:hAnsi="Times New Roman" w:cs="Times New Roman"/>
          <w:iCs/>
          <w:color w:val="000000"/>
          <w:sz w:val="24"/>
          <w:szCs w:val="24"/>
        </w:rPr>
        <w:t>Serological Pipet 10mL</w:t>
      </w:r>
      <w:r w:rsidRPr="00EB68C9">
        <w:rPr>
          <w:rFonts w:ascii="Times New Roman" w:hAnsi="Times New Roman" w:cs="Times New Roman"/>
          <w:iCs/>
          <w:color w:val="000000"/>
          <w:sz w:val="24"/>
          <w:szCs w:val="24"/>
        </w:rPr>
        <w:br/>
        <w:t>TI-</w:t>
      </w:r>
      <w:proofErr w:type="spellStart"/>
      <w:r w:rsidRPr="00EB68C9">
        <w:rPr>
          <w:rFonts w:ascii="Times New Roman" w:hAnsi="Times New Roman" w:cs="Times New Roman"/>
          <w:iCs/>
          <w:color w:val="000000"/>
          <w:sz w:val="24"/>
          <w:szCs w:val="24"/>
        </w:rPr>
        <w:t>nspire</w:t>
      </w:r>
      <w:proofErr w:type="spellEnd"/>
      <w:r w:rsidRPr="00EB68C9">
        <w:rPr>
          <w:rFonts w:ascii="Times New Roman" w:hAnsi="Times New Roman" w:cs="Times New Roman"/>
          <w:iCs/>
          <w:color w:val="000000"/>
          <w:sz w:val="24"/>
          <w:szCs w:val="24"/>
        </w:rPr>
        <w:t xml:space="preserve"> with Lab Cradle</w:t>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t xml:space="preserve">Colorimeter </w:t>
      </w:r>
      <w:r w:rsidRPr="00EB68C9">
        <w:rPr>
          <w:rFonts w:ascii="Times New Roman" w:hAnsi="Times New Roman" w:cs="Times New Roman"/>
          <w:iCs/>
          <w:color w:val="000000"/>
          <w:sz w:val="24"/>
          <w:szCs w:val="24"/>
        </w:rPr>
        <w:br/>
        <w:t>Scissors</w:t>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r w:rsidRPr="00EB68C9">
        <w:rPr>
          <w:rFonts w:ascii="Times New Roman" w:hAnsi="Times New Roman" w:cs="Times New Roman"/>
          <w:iCs/>
          <w:color w:val="000000"/>
          <w:sz w:val="24"/>
          <w:szCs w:val="24"/>
        </w:rPr>
        <w:tab/>
      </w:r>
      <w:proofErr w:type="spellStart"/>
      <w:r w:rsidRPr="00EB68C9">
        <w:rPr>
          <w:rFonts w:ascii="Times New Roman" w:hAnsi="Times New Roman" w:cs="Times New Roman"/>
          <w:iCs/>
          <w:color w:val="000000"/>
          <w:sz w:val="24"/>
          <w:szCs w:val="24"/>
        </w:rPr>
        <w:t>Parafilm</w:t>
      </w:r>
      <w:proofErr w:type="spellEnd"/>
      <w:r w:rsidRPr="00EB68C9">
        <w:rPr>
          <w:rFonts w:ascii="Times New Roman" w:hAnsi="Times New Roman" w:cs="Times New Roman"/>
          <w:iCs/>
          <w:color w:val="000000"/>
          <w:sz w:val="24"/>
          <w:szCs w:val="24"/>
        </w:rPr>
        <w:t xml:space="preserve"> </w:t>
      </w:r>
      <w:r w:rsidR="00E20C71">
        <w:rPr>
          <w:rFonts w:ascii="Times New Roman" w:hAnsi="Times New Roman" w:cs="Times New Roman"/>
          <w:iCs/>
          <w:color w:val="000000"/>
          <w:sz w:val="24"/>
          <w:szCs w:val="24"/>
        </w:rPr>
        <w:br/>
      </w:r>
      <w:r w:rsidR="00C87E4D">
        <w:rPr>
          <w:rFonts w:ascii="Times New Roman" w:hAnsi="Times New Roman" w:cs="Times New Roman"/>
          <w:iCs/>
          <w:color w:val="000000"/>
          <w:sz w:val="24"/>
          <w:szCs w:val="24"/>
        </w:rPr>
        <w:t xml:space="preserve">0.02 M </w:t>
      </w:r>
      <w:proofErr w:type="spellStart"/>
      <w:r w:rsidR="00C87E4D">
        <w:rPr>
          <w:rFonts w:ascii="Times New Roman" w:hAnsi="Times New Roman" w:cs="Times New Roman"/>
          <w:iCs/>
          <w:color w:val="000000"/>
          <w:sz w:val="24"/>
          <w:szCs w:val="24"/>
        </w:rPr>
        <w:t>NaOH</w:t>
      </w:r>
      <w:proofErr w:type="spellEnd"/>
      <w:r w:rsidR="00C87E4D">
        <w:rPr>
          <w:rFonts w:ascii="Times New Roman" w:hAnsi="Times New Roman" w:cs="Times New Roman"/>
          <w:iCs/>
          <w:color w:val="000000"/>
          <w:sz w:val="24"/>
          <w:szCs w:val="24"/>
        </w:rPr>
        <w:t>, 15mL</w:t>
      </w:r>
      <w:r w:rsidR="00C87E4D">
        <w:rPr>
          <w:rFonts w:ascii="Times New Roman" w:hAnsi="Times New Roman" w:cs="Times New Roman"/>
          <w:iCs/>
          <w:color w:val="000000"/>
          <w:sz w:val="24"/>
          <w:szCs w:val="24"/>
        </w:rPr>
        <w:tab/>
      </w:r>
      <w:r w:rsidR="00C87E4D">
        <w:rPr>
          <w:rFonts w:ascii="Times New Roman" w:hAnsi="Times New Roman" w:cs="Times New Roman"/>
          <w:iCs/>
          <w:color w:val="000000"/>
          <w:sz w:val="24"/>
          <w:szCs w:val="24"/>
        </w:rPr>
        <w:tab/>
      </w:r>
      <w:r w:rsidR="00C87E4D">
        <w:rPr>
          <w:rFonts w:ascii="Times New Roman" w:hAnsi="Times New Roman" w:cs="Times New Roman"/>
          <w:iCs/>
          <w:color w:val="000000"/>
          <w:sz w:val="24"/>
          <w:szCs w:val="24"/>
        </w:rPr>
        <w:tab/>
      </w:r>
      <w:r w:rsidR="00C87E4D">
        <w:rPr>
          <w:rFonts w:ascii="Times New Roman" w:hAnsi="Times New Roman" w:cs="Times New Roman"/>
          <w:iCs/>
          <w:color w:val="000000"/>
          <w:sz w:val="24"/>
          <w:szCs w:val="24"/>
        </w:rPr>
        <w:tab/>
      </w:r>
      <w:r w:rsidR="00C87E4D">
        <w:rPr>
          <w:rFonts w:ascii="Times New Roman" w:hAnsi="Times New Roman" w:cs="Times New Roman"/>
          <w:iCs/>
          <w:color w:val="000000"/>
          <w:sz w:val="24"/>
          <w:szCs w:val="24"/>
        </w:rPr>
        <w:tab/>
      </w:r>
      <w:r w:rsidR="00C87E4D">
        <w:rPr>
          <w:rFonts w:ascii="Times New Roman" w:hAnsi="Times New Roman" w:cs="Times New Roman"/>
          <w:iCs/>
          <w:color w:val="000000"/>
          <w:sz w:val="24"/>
          <w:szCs w:val="24"/>
        </w:rPr>
        <w:tab/>
      </w:r>
      <w:r w:rsidR="00C87E4D">
        <w:rPr>
          <w:rFonts w:ascii="Times New Roman" w:hAnsi="Times New Roman" w:cs="Times New Roman"/>
          <w:iCs/>
          <w:color w:val="000000"/>
          <w:sz w:val="24"/>
          <w:szCs w:val="24"/>
        </w:rPr>
        <w:tab/>
        <w:t xml:space="preserve"> </w:t>
      </w:r>
      <w:r w:rsidR="00E20C71">
        <w:rPr>
          <w:rFonts w:ascii="Times New Roman" w:hAnsi="Times New Roman" w:cs="Times New Roman"/>
          <w:iCs/>
          <w:color w:val="000000"/>
          <w:sz w:val="24"/>
          <w:szCs w:val="24"/>
        </w:rPr>
        <w:t>250mL Waste Beaker</w:t>
      </w:r>
    </w:p>
    <w:p w14:paraId="06EEE1E0" w14:textId="77777777" w:rsidR="00F0341A" w:rsidRPr="003F3C34" w:rsidRDefault="00F0341A" w:rsidP="00F0341A">
      <w:pPr>
        <w:rPr>
          <w:rFonts w:ascii="Times New Roman" w:hAnsi="Times New Roman" w:cs="Times New Roman"/>
          <w:b/>
          <w:sz w:val="24"/>
          <w:szCs w:val="24"/>
        </w:rPr>
      </w:pPr>
      <w:r w:rsidRPr="003F3C34">
        <w:rPr>
          <w:rFonts w:ascii="Times New Roman" w:hAnsi="Times New Roman" w:cs="Times New Roman"/>
          <w:b/>
          <w:sz w:val="24"/>
          <w:szCs w:val="24"/>
        </w:rPr>
        <w:t>Procedure Part 1-Calibration Curve:</w:t>
      </w:r>
    </w:p>
    <w:p w14:paraId="155BFF9B" w14:textId="77777777" w:rsidR="00537D4A" w:rsidRPr="00537D4A" w:rsidRDefault="00F0341A" w:rsidP="00F0341A">
      <w:pPr>
        <w:pStyle w:val="ListParagraph"/>
        <w:numPr>
          <w:ilvl w:val="0"/>
          <w:numId w:val="1"/>
        </w:numPr>
        <w:spacing w:line="276" w:lineRule="auto"/>
        <w:rPr>
          <w:rFonts w:ascii="Times New Roman" w:hAnsi="Times New Roman" w:cs="Times New Roman"/>
          <w:sz w:val="24"/>
          <w:szCs w:val="24"/>
        </w:rPr>
      </w:pPr>
      <w:r w:rsidRPr="0030666B">
        <w:rPr>
          <w:rFonts w:ascii="Times New Roman" w:hAnsi="Times New Roman" w:cs="Times New Roman"/>
          <w:sz w:val="24"/>
          <w:szCs w:val="24"/>
        </w:rPr>
        <w:t xml:space="preserve">Set the colorimeter to the wave </w:t>
      </w:r>
      <w:proofErr w:type="spellStart"/>
      <w:r w:rsidRPr="0030666B">
        <w:rPr>
          <w:rFonts w:ascii="Times New Roman" w:eastAsia="Gulim" w:hAnsi="Times New Roman" w:cs="Times New Roman"/>
          <w:sz w:val="24"/>
          <w:szCs w:val="24"/>
        </w:rPr>
        <w:t>λ</w:t>
      </w:r>
      <w:r w:rsidRPr="0030666B">
        <w:rPr>
          <w:rFonts w:ascii="Times New Roman" w:eastAsia="Gulim" w:hAnsi="Times New Roman" w:cs="Times New Roman"/>
          <w:sz w:val="24"/>
          <w:szCs w:val="24"/>
          <w:vertAlign w:val="subscript"/>
        </w:rPr>
        <w:t>max</w:t>
      </w:r>
      <w:proofErr w:type="spellEnd"/>
      <w:r w:rsidR="00537D4A">
        <w:rPr>
          <w:rFonts w:ascii="Times New Roman" w:eastAsia="Gulim" w:hAnsi="Times New Roman" w:cs="Times New Roman"/>
          <w:sz w:val="24"/>
          <w:szCs w:val="24"/>
        </w:rPr>
        <w:t>, ~565nm, for the reaction, allow it to warm up for approximately 15 minutes.</w:t>
      </w:r>
      <w:r w:rsidRPr="0030666B">
        <w:rPr>
          <w:rFonts w:ascii="Times New Roman" w:eastAsia="Gulim" w:hAnsi="Times New Roman" w:cs="Times New Roman"/>
          <w:sz w:val="24"/>
          <w:szCs w:val="24"/>
        </w:rPr>
        <w:t xml:space="preserve"> </w:t>
      </w:r>
    </w:p>
    <w:p w14:paraId="05699DC0" w14:textId="77777777" w:rsidR="00537D4A" w:rsidRPr="00EB68C9" w:rsidRDefault="00537D4A" w:rsidP="00537D4A">
      <w:pPr>
        <w:pStyle w:val="ListParagraph"/>
        <w:numPr>
          <w:ilvl w:val="0"/>
          <w:numId w:val="1"/>
        </w:numPr>
        <w:spacing w:after="200" w:line="276" w:lineRule="auto"/>
        <w:rPr>
          <w:rFonts w:ascii="Times New Roman" w:hAnsi="Times New Roman" w:cs="Times New Roman"/>
          <w:sz w:val="24"/>
          <w:szCs w:val="24"/>
        </w:rPr>
      </w:pPr>
      <w:r w:rsidRPr="00EB68C9">
        <w:rPr>
          <w:rFonts w:ascii="Times New Roman" w:hAnsi="Times New Roman" w:cs="Times New Roman"/>
          <w:sz w:val="24"/>
          <w:szCs w:val="24"/>
        </w:rPr>
        <w:t xml:space="preserve">Rinse one of your cuvettes with some distilled water and empty it into the waste beaker. Then fill the cuvettes approximately ¾ of the way with distilled water and cap it. This will </w:t>
      </w:r>
      <w:r>
        <w:rPr>
          <w:rFonts w:ascii="Times New Roman" w:hAnsi="Times New Roman" w:cs="Times New Roman"/>
          <w:sz w:val="24"/>
          <w:szCs w:val="24"/>
        </w:rPr>
        <w:t>be</w:t>
      </w:r>
      <w:r w:rsidRPr="00EB68C9">
        <w:rPr>
          <w:rFonts w:ascii="Times New Roman" w:hAnsi="Times New Roman" w:cs="Times New Roman"/>
          <w:sz w:val="24"/>
          <w:szCs w:val="24"/>
        </w:rPr>
        <w:t xml:space="preserve"> the blank value of the colorimeter.</w:t>
      </w:r>
      <w:r w:rsidRPr="00EB68C9">
        <w:rPr>
          <w:rFonts w:ascii="Times New Roman" w:hAnsi="Times New Roman" w:cs="Times New Roman"/>
          <w:color w:val="000000"/>
          <w:sz w:val="24"/>
          <w:szCs w:val="24"/>
        </w:rPr>
        <w:t xml:space="preserve"> Remember to handle the </w:t>
      </w:r>
      <w:r w:rsidRPr="00EB68C9">
        <w:rPr>
          <w:rFonts w:ascii="Times New Roman" w:hAnsi="Times New Roman" w:cs="Times New Roman"/>
          <w:sz w:val="24"/>
          <w:szCs w:val="24"/>
        </w:rPr>
        <w:t xml:space="preserve">cuvettes </w:t>
      </w:r>
      <w:r w:rsidRPr="00EB68C9">
        <w:rPr>
          <w:rFonts w:ascii="Times New Roman" w:hAnsi="Times New Roman" w:cs="Times New Roman"/>
          <w:color w:val="000000"/>
          <w:sz w:val="24"/>
          <w:szCs w:val="24"/>
        </w:rPr>
        <w:t>only on the sides an</w:t>
      </w:r>
      <w:r>
        <w:rPr>
          <w:rFonts w:ascii="Times New Roman" w:hAnsi="Times New Roman" w:cs="Times New Roman"/>
          <w:color w:val="000000"/>
          <w:sz w:val="24"/>
          <w:szCs w:val="24"/>
        </w:rPr>
        <w:t xml:space="preserve">d </w:t>
      </w:r>
      <w:r w:rsidRPr="00EB68C9">
        <w:rPr>
          <w:rFonts w:ascii="Times New Roman" w:hAnsi="Times New Roman" w:cs="Times New Roman"/>
          <w:color w:val="000000"/>
          <w:sz w:val="24"/>
          <w:szCs w:val="24"/>
        </w:rPr>
        <w:t xml:space="preserve">wipe the clear faces with </w:t>
      </w:r>
      <w:proofErr w:type="spellStart"/>
      <w:r w:rsidRPr="00EB68C9">
        <w:rPr>
          <w:rFonts w:ascii="Times New Roman" w:hAnsi="Times New Roman" w:cs="Times New Roman"/>
          <w:color w:val="000000"/>
          <w:sz w:val="24"/>
          <w:szCs w:val="24"/>
        </w:rPr>
        <w:t>Kimwipes</w:t>
      </w:r>
      <w:proofErr w:type="spellEnd"/>
      <w:r w:rsidRPr="00EB68C9">
        <w:rPr>
          <w:rFonts w:ascii="Times New Roman" w:hAnsi="Times New Roman" w:cs="Times New Roman"/>
          <w:color w:val="000000"/>
          <w:sz w:val="24"/>
          <w:szCs w:val="24"/>
        </w:rPr>
        <w:t>.</w:t>
      </w:r>
    </w:p>
    <w:p w14:paraId="3FD58A51" w14:textId="77777777" w:rsidR="00537D4A" w:rsidRPr="00EB68C9" w:rsidRDefault="00537D4A" w:rsidP="00537D4A">
      <w:pPr>
        <w:pStyle w:val="ListParagraph"/>
        <w:numPr>
          <w:ilvl w:val="0"/>
          <w:numId w:val="1"/>
        </w:numPr>
        <w:spacing w:after="200" w:line="276" w:lineRule="auto"/>
        <w:rPr>
          <w:rFonts w:ascii="Times New Roman" w:hAnsi="Times New Roman" w:cs="Times New Roman"/>
          <w:sz w:val="24"/>
          <w:szCs w:val="24"/>
        </w:rPr>
      </w:pPr>
      <w:r w:rsidRPr="00EB68C9">
        <w:rPr>
          <w:rFonts w:ascii="Times New Roman" w:hAnsi="Times New Roman" w:cs="Times New Roman"/>
          <w:sz w:val="24"/>
          <w:szCs w:val="24"/>
        </w:rPr>
        <w:t>Insert a cuvette, filled with distilled water, for your blank cuvette</w:t>
      </w:r>
      <w:r>
        <w:rPr>
          <w:rFonts w:ascii="Times New Roman" w:hAnsi="Times New Roman" w:cs="Times New Roman"/>
          <w:sz w:val="24"/>
          <w:szCs w:val="24"/>
        </w:rPr>
        <w:t xml:space="preserve">. </w:t>
      </w:r>
      <w:r w:rsidRPr="00EB68C9">
        <w:rPr>
          <w:rFonts w:ascii="Times New Roman" w:hAnsi="Times New Roman" w:cs="Times New Roman"/>
          <w:b/>
          <w:i/>
          <w:sz w:val="24"/>
          <w:szCs w:val="24"/>
          <w:u w:val="single"/>
        </w:rPr>
        <w:t>Important: Line up one of the clear sides of the cuvette with the arrow at the top of the cuvette slot.</w:t>
      </w:r>
      <w:r w:rsidRPr="00EB68C9">
        <w:rPr>
          <w:rFonts w:ascii="Times New Roman" w:hAnsi="Times New Roman" w:cs="Times New Roman"/>
          <w:sz w:val="24"/>
          <w:szCs w:val="24"/>
        </w:rPr>
        <w:t xml:space="preserve"> Close the Colorimeter lid. Press the CAL button to begin the calibration process. Release the CAL button when the red LED begins to flash. The absorbance should now be 0.000 or 0.001. Record the di</w:t>
      </w:r>
      <w:r>
        <w:rPr>
          <w:rFonts w:ascii="Times New Roman" w:hAnsi="Times New Roman" w:cs="Times New Roman"/>
          <w:sz w:val="24"/>
          <w:szCs w:val="24"/>
        </w:rPr>
        <w:t>splayed value in the data table as the blank solution.</w:t>
      </w:r>
    </w:p>
    <w:p w14:paraId="7E282EC6" w14:textId="77777777" w:rsidR="00F0341A" w:rsidRPr="007448A8" w:rsidRDefault="00F0341A" w:rsidP="007448A8">
      <w:pPr>
        <w:pStyle w:val="ListParagraph"/>
        <w:numPr>
          <w:ilvl w:val="0"/>
          <w:numId w:val="1"/>
        </w:numPr>
        <w:spacing w:line="276" w:lineRule="auto"/>
        <w:rPr>
          <w:rFonts w:ascii="Times New Roman" w:hAnsi="Times New Roman" w:cs="Times New Roman"/>
          <w:sz w:val="24"/>
          <w:szCs w:val="24"/>
        </w:rPr>
      </w:pPr>
      <w:r w:rsidRPr="0030666B">
        <w:rPr>
          <w:rFonts w:ascii="Times New Roman" w:hAnsi="Times New Roman" w:cs="Times New Roman"/>
          <w:color w:val="000000"/>
          <w:sz w:val="24"/>
          <w:szCs w:val="24"/>
        </w:rPr>
        <w:t>Using a serological pipet for accuracy, prepare the series of standard dilutions of the crystal violet stock solution. Use the table below to make the standards. To avoid contaminating the stock solution, first use the pipet to add the required amount of distilled water to volumetric flask. Rinse the pipet three times with a small amount of the stock solution, and then measure and add the required amount of stock solution to each flask.</w:t>
      </w:r>
    </w:p>
    <w:p w14:paraId="66974A9A" w14:textId="77777777" w:rsidR="00F0341A" w:rsidRDefault="00F0341A" w:rsidP="00F0341A">
      <w:pPr>
        <w:pStyle w:val="ListParagraph"/>
        <w:numPr>
          <w:ilvl w:val="0"/>
          <w:numId w:val="1"/>
        </w:numPr>
        <w:spacing w:line="276" w:lineRule="auto"/>
        <w:rPr>
          <w:rFonts w:ascii="Times New Roman" w:hAnsi="Times New Roman" w:cs="Times New Roman"/>
          <w:sz w:val="24"/>
          <w:szCs w:val="24"/>
        </w:rPr>
      </w:pPr>
      <w:r w:rsidRPr="003321D2">
        <w:rPr>
          <w:rFonts w:ascii="Times New Roman" w:hAnsi="Times New Roman" w:cs="Times New Roman"/>
          <w:sz w:val="24"/>
          <w:szCs w:val="24"/>
        </w:rPr>
        <w:t xml:space="preserve">Fill </w:t>
      </w:r>
      <w:r>
        <w:rPr>
          <w:rFonts w:ascii="Times New Roman" w:hAnsi="Times New Roman" w:cs="Times New Roman"/>
          <w:sz w:val="24"/>
          <w:szCs w:val="24"/>
        </w:rPr>
        <w:t>a</w:t>
      </w:r>
      <w:r w:rsidRPr="003321D2">
        <w:rPr>
          <w:rFonts w:ascii="Times New Roman" w:hAnsi="Times New Roman" w:cs="Times New Roman"/>
          <w:sz w:val="24"/>
          <w:szCs w:val="24"/>
        </w:rPr>
        <w:t xml:space="preserve"> cuvette ¾</w:t>
      </w:r>
      <w:r>
        <w:rPr>
          <w:rFonts w:ascii="Times New Roman" w:hAnsi="Times New Roman" w:cs="Times New Roman"/>
          <w:sz w:val="24"/>
          <w:szCs w:val="24"/>
        </w:rPr>
        <w:t xml:space="preserve"> (approximately 3mL)</w:t>
      </w:r>
      <w:r w:rsidRPr="003321D2">
        <w:rPr>
          <w:rFonts w:ascii="Times New Roman" w:hAnsi="Times New Roman" w:cs="Times New Roman"/>
          <w:sz w:val="24"/>
          <w:szCs w:val="24"/>
        </w:rPr>
        <w:t xml:space="preserve"> with </w:t>
      </w:r>
      <w:r>
        <w:rPr>
          <w:rFonts w:ascii="Times New Roman" w:hAnsi="Times New Roman" w:cs="Times New Roman"/>
          <w:sz w:val="24"/>
          <w:szCs w:val="24"/>
        </w:rPr>
        <w:t>the most concentrated solution</w:t>
      </w:r>
      <w:r w:rsidRPr="003321D2">
        <w:rPr>
          <w:rFonts w:ascii="Times New Roman" w:hAnsi="Times New Roman" w:cs="Times New Roman"/>
          <w:sz w:val="24"/>
          <w:szCs w:val="24"/>
        </w:rPr>
        <w:t xml:space="preserve"> and insert it into the colorimeter / spectrophotometer and record</w:t>
      </w:r>
      <w:r>
        <w:rPr>
          <w:rFonts w:ascii="Times New Roman" w:hAnsi="Times New Roman" w:cs="Times New Roman"/>
          <w:sz w:val="24"/>
          <w:szCs w:val="24"/>
        </w:rPr>
        <w:t xml:space="preserve"> the</w:t>
      </w:r>
      <w:r w:rsidRPr="003321D2">
        <w:rPr>
          <w:rFonts w:ascii="Times New Roman" w:hAnsi="Times New Roman" w:cs="Times New Roman"/>
          <w:sz w:val="24"/>
          <w:szCs w:val="24"/>
        </w:rPr>
        <w:t xml:space="preserve"> absorbance</w:t>
      </w:r>
      <w:r>
        <w:rPr>
          <w:rFonts w:ascii="Times New Roman" w:hAnsi="Times New Roman" w:cs="Times New Roman"/>
          <w:sz w:val="24"/>
          <w:szCs w:val="24"/>
        </w:rPr>
        <w:t>.</w:t>
      </w:r>
    </w:p>
    <w:p w14:paraId="5515ECB5" w14:textId="77777777" w:rsidR="00F0341A" w:rsidRDefault="00F0341A" w:rsidP="00F034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Empty the cuvette and then fill it with the next concentrated and repeat until the absorbance for all the standards have been recorded.</w:t>
      </w:r>
    </w:p>
    <w:p w14:paraId="4526B1C6" w14:textId="77777777" w:rsidR="00F0341A" w:rsidRDefault="00F0341A" w:rsidP="00F034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This data will be used to construct a calibration curve of absorbance vs. concentration for crystal violet.</w:t>
      </w:r>
    </w:p>
    <w:p w14:paraId="787EC07C" w14:textId="77777777" w:rsidR="00F0341A" w:rsidRDefault="00F0341A" w:rsidP="00F0341A">
      <w:pPr>
        <w:pStyle w:val="Caption"/>
        <w:keepNext/>
      </w:pPr>
      <w:r>
        <w:t xml:space="preserve">Sample Table </w:t>
      </w:r>
      <w:fldSimple w:instr=" SEQ Table \* ARABIC ">
        <w:r>
          <w:rPr>
            <w:noProof/>
          </w:rPr>
          <w:t>1</w:t>
        </w:r>
      </w:fldSimple>
      <w:r>
        <w:t xml:space="preserve"> Calibration Curve Data</w:t>
      </w:r>
    </w:p>
    <w:tbl>
      <w:tblPr>
        <w:tblStyle w:val="TableGrid"/>
        <w:tblW w:w="0" w:type="auto"/>
        <w:tblLook w:val="04A0" w:firstRow="1" w:lastRow="0" w:firstColumn="1" w:lastColumn="0" w:noHBand="0" w:noVBand="1"/>
      </w:tblPr>
      <w:tblGrid>
        <w:gridCol w:w="2258"/>
        <w:gridCol w:w="1483"/>
        <w:gridCol w:w="1483"/>
        <w:gridCol w:w="2258"/>
        <w:gridCol w:w="1483"/>
      </w:tblGrid>
      <w:tr w:rsidR="00F0341A" w14:paraId="35493689" w14:textId="77777777" w:rsidTr="00284D96">
        <w:tc>
          <w:tcPr>
            <w:tcW w:w="2258" w:type="dxa"/>
          </w:tcPr>
          <w:p w14:paraId="31AB40CC"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Concentration (</w:t>
            </w:r>
            <w:proofErr w:type="spellStart"/>
            <w:r w:rsidRPr="0038506D">
              <w:rPr>
                <w:rFonts w:ascii="Times New Roman" w:hAnsi="Times New Roman" w:cs="Times New Roman"/>
                <w:color w:val="000000"/>
                <w:sz w:val="24"/>
                <w:szCs w:val="24"/>
              </w:rPr>
              <w:t>μM</w:t>
            </w:r>
            <w:proofErr w:type="spellEnd"/>
            <w:r>
              <w:rPr>
                <w:rFonts w:ascii="Times New Roman" w:hAnsi="Times New Roman" w:cs="Times New Roman"/>
                <w:color w:val="000000"/>
                <w:sz w:val="24"/>
                <w:szCs w:val="24"/>
              </w:rPr>
              <w:t>)</w:t>
            </w:r>
          </w:p>
        </w:tc>
        <w:tc>
          <w:tcPr>
            <w:tcW w:w="1483" w:type="dxa"/>
          </w:tcPr>
          <w:p w14:paraId="11E18D61"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Absorbance</w:t>
            </w:r>
          </w:p>
        </w:tc>
        <w:tc>
          <w:tcPr>
            <w:tcW w:w="1483" w:type="dxa"/>
            <w:shd w:val="clear" w:color="auto" w:fill="A6A6A6" w:themeFill="background1" w:themeFillShade="A6"/>
          </w:tcPr>
          <w:p w14:paraId="14F98FB8" w14:textId="77777777" w:rsidR="00F0341A" w:rsidRDefault="00F0341A" w:rsidP="00284D96">
            <w:pPr>
              <w:spacing w:line="276" w:lineRule="auto"/>
              <w:rPr>
                <w:rFonts w:ascii="Times New Roman" w:hAnsi="Times New Roman" w:cs="Times New Roman"/>
                <w:sz w:val="24"/>
                <w:szCs w:val="24"/>
              </w:rPr>
            </w:pPr>
          </w:p>
        </w:tc>
        <w:tc>
          <w:tcPr>
            <w:tcW w:w="2258" w:type="dxa"/>
          </w:tcPr>
          <w:p w14:paraId="450B3247"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Concentration (</w:t>
            </w:r>
            <w:proofErr w:type="spellStart"/>
            <w:r w:rsidRPr="0038506D">
              <w:rPr>
                <w:rFonts w:ascii="Times New Roman" w:hAnsi="Times New Roman" w:cs="Times New Roman"/>
                <w:color w:val="000000"/>
                <w:sz w:val="24"/>
                <w:szCs w:val="24"/>
              </w:rPr>
              <w:t>μM</w:t>
            </w:r>
            <w:proofErr w:type="spellEnd"/>
            <w:r>
              <w:rPr>
                <w:rFonts w:ascii="Times New Roman" w:hAnsi="Times New Roman" w:cs="Times New Roman"/>
                <w:color w:val="000000"/>
                <w:sz w:val="24"/>
                <w:szCs w:val="24"/>
              </w:rPr>
              <w:t>)</w:t>
            </w:r>
          </w:p>
        </w:tc>
        <w:tc>
          <w:tcPr>
            <w:tcW w:w="1483" w:type="dxa"/>
          </w:tcPr>
          <w:p w14:paraId="59949C9E"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Absorbance</w:t>
            </w:r>
          </w:p>
        </w:tc>
      </w:tr>
      <w:tr w:rsidR="00F0341A" w14:paraId="3BDCA026" w14:textId="77777777" w:rsidTr="00284D96">
        <w:tc>
          <w:tcPr>
            <w:tcW w:w="2258" w:type="dxa"/>
          </w:tcPr>
          <w:p w14:paraId="54BDF724"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25</w:t>
            </w:r>
            <w:r w:rsidRPr="0038506D">
              <w:rPr>
                <w:rFonts w:ascii="Times New Roman" w:hAnsi="Times New Roman" w:cs="Times New Roman"/>
                <w:color w:val="000000"/>
                <w:sz w:val="24"/>
                <w:szCs w:val="24"/>
              </w:rPr>
              <w:t xml:space="preserve"> </w:t>
            </w:r>
            <w:proofErr w:type="spellStart"/>
            <w:r w:rsidRPr="0038506D">
              <w:rPr>
                <w:rFonts w:ascii="Times New Roman" w:hAnsi="Times New Roman" w:cs="Times New Roman"/>
                <w:color w:val="000000"/>
                <w:sz w:val="24"/>
                <w:szCs w:val="24"/>
              </w:rPr>
              <w:t>μM</w:t>
            </w:r>
            <w:proofErr w:type="spellEnd"/>
          </w:p>
        </w:tc>
        <w:tc>
          <w:tcPr>
            <w:tcW w:w="1483" w:type="dxa"/>
          </w:tcPr>
          <w:p w14:paraId="16BF03F6" w14:textId="77777777" w:rsidR="00F0341A" w:rsidRDefault="00F0341A" w:rsidP="00284D96">
            <w:pPr>
              <w:spacing w:line="276" w:lineRule="auto"/>
              <w:rPr>
                <w:rFonts w:ascii="Times New Roman" w:hAnsi="Times New Roman" w:cs="Times New Roman"/>
                <w:sz w:val="24"/>
                <w:szCs w:val="24"/>
              </w:rPr>
            </w:pPr>
          </w:p>
        </w:tc>
        <w:tc>
          <w:tcPr>
            <w:tcW w:w="1483" w:type="dxa"/>
            <w:shd w:val="clear" w:color="auto" w:fill="A6A6A6" w:themeFill="background1" w:themeFillShade="A6"/>
          </w:tcPr>
          <w:p w14:paraId="3907ACB7" w14:textId="77777777" w:rsidR="00F0341A" w:rsidRDefault="00F0341A" w:rsidP="00284D96">
            <w:pPr>
              <w:spacing w:line="276" w:lineRule="auto"/>
              <w:rPr>
                <w:rFonts w:ascii="Times New Roman" w:hAnsi="Times New Roman" w:cs="Times New Roman"/>
                <w:sz w:val="24"/>
                <w:szCs w:val="24"/>
              </w:rPr>
            </w:pPr>
          </w:p>
        </w:tc>
        <w:tc>
          <w:tcPr>
            <w:tcW w:w="2258" w:type="dxa"/>
          </w:tcPr>
          <w:p w14:paraId="7679B2BB"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7.5</w:t>
            </w:r>
            <w:r w:rsidRPr="0038506D">
              <w:rPr>
                <w:rFonts w:ascii="Times New Roman" w:hAnsi="Times New Roman" w:cs="Times New Roman"/>
                <w:color w:val="000000"/>
                <w:sz w:val="24"/>
                <w:szCs w:val="24"/>
              </w:rPr>
              <w:t xml:space="preserve"> </w:t>
            </w:r>
            <w:proofErr w:type="spellStart"/>
            <w:r w:rsidRPr="0038506D">
              <w:rPr>
                <w:rFonts w:ascii="Times New Roman" w:hAnsi="Times New Roman" w:cs="Times New Roman"/>
                <w:color w:val="000000"/>
                <w:sz w:val="24"/>
                <w:szCs w:val="24"/>
              </w:rPr>
              <w:t>μM</w:t>
            </w:r>
            <w:proofErr w:type="spellEnd"/>
          </w:p>
        </w:tc>
        <w:tc>
          <w:tcPr>
            <w:tcW w:w="1483" w:type="dxa"/>
          </w:tcPr>
          <w:p w14:paraId="35CAB05D" w14:textId="77777777" w:rsidR="00F0341A" w:rsidRDefault="00F0341A" w:rsidP="00284D96">
            <w:pPr>
              <w:spacing w:line="276" w:lineRule="auto"/>
              <w:rPr>
                <w:rFonts w:ascii="Times New Roman" w:hAnsi="Times New Roman" w:cs="Times New Roman"/>
                <w:sz w:val="24"/>
                <w:szCs w:val="24"/>
              </w:rPr>
            </w:pPr>
          </w:p>
        </w:tc>
      </w:tr>
      <w:tr w:rsidR="00F0341A" w14:paraId="53C3F45B" w14:textId="77777777" w:rsidTr="00284D96">
        <w:tc>
          <w:tcPr>
            <w:tcW w:w="2258" w:type="dxa"/>
          </w:tcPr>
          <w:p w14:paraId="19F8ACC5"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12.5</w:t>
            </w:r>
            <w:r w:rsidRPr="0038506D">
              <w:rPr>
                <w:rFonts w:ascii="Times New Roman" w:hAnsi="Times New Roman" w:cs="Times New Roman"/>
                <w:color w:val="000000"/>
                <w:sz w:val="24"/>
                <w:szCs w:val="24"/>
              </w:rPr>
              <w:t xml:space="preserve"> </w:t>
            </w:r>
            <w:proofErr w:type="spellStart"/>
            <w:r w:rsidRPr="0038506D">
              <w:rPr>
                <w:rFonts w:ascii="Times New Roman" w:hAnsi="Times New Roman" w:cs="Times New Roman"/>
                <w:color w:val="000000"/>
                <w:sz w:val="24"/>
                <w:szCs w:val="24"/>
              </w:rPr>
              <w:t>μM</w:t>
            </w:r>
            <w:proofErr w:type="spellEnd"/>
          </w:p>
        </w:tc>
        <w:tc>
          <w:tcPr>
            <w:tcW w:w="1483" w:type="dxa"/>
          </w:tcPr>
          <w:p w14:paraId="7408C8AC" w14:textId="77777777" w:rsidR="00F0341A" w:rsidRDefault="00F0341A" w:rsidP="00284D96">
            <w:pPr>
              <w:spacing w:line="276" w:lineRule="auto"/>
              <w:rPr>
                <w:rFonts w:ascii="Times New Roman" w:hAnsi="Times New Roman" w:cs="Times New Roman"/>
                <w:sz w:val="24"/>
                <w:szCs w:val="24"/>
              </w:rPr>
            </w:pPr>
          </w:p>
        </w:tc>
        <w:tc>
          <w:tcPr>
            <w:tcW w:w="1483" w:type="dxa"/>
            <w:shd w:val="clear" w:color="auto" w:fill="A6A6A6" w:themeFill="background1" w:themeFillShade="A6"/>
          </w:tcPr>
          <w:p w14:paraId="100756CA" w14:textId="77777777" w:rsidR="00F0341A" w:rsidRDefault="00F0341A" w:rsidP="00284D96">
            <w:pPr>
              <w:spacing w:line="276" w:lineRule="auto"/>
              <w:rPr>
                <w:rFonts w:ascii="Times New Roman" w:hAnsi="Times New Roman" w:cs="Times New Roman"/>
                <w:sz w:val="24"/>
                <w:szCs w:val="24"/>
              </w:rPr>
            </w:pPr>
          </w:p>
        </w:tc>
        <w:tc>
          <w:tcPr>
            <w:tcW w:w="2258" w:type="dxa"/>
          </w:tcPr>
          <w:p w14:paraId="049930DE"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5.0</w:t>
            </w:r>
            <w:r w:rsidRPr="0038506D">
              <w:rPr>
                <w:rFonts w:ascii="Times New Roman" w:hAnsi="Times New Roman" w:cs="Times New Roman"/>
                <w:color w:val="000000"/>
                <w:sz w:val="24"/>
                <w:szCs w:val="24"/>
              </w:rPr>
              <w:t xml:space="preserve"> </w:t>
            </w:r>
            <w:proofErr w:type="spellStart"/>
            <w:r w:rsidRPr="0038506D">
              <w:rPr>
                <w:rFonts w:ascii="Times New Roman" w:hAnsi="Times New Roman" w:cs="Times New Roman"/>
                <w:color w:val="000000"/>
                <w:sz w:val="24"/>
                <w:szCs w:val="24"/>
              </w:rPr>
              <w:t>μM</w:t>
            </w:r>
            <w:proofErr w:type="spellEnd"/>
          </w:p>
        </w:tc>
        <w:tc>
          <w:tcPr>
            <w:tcW w:w="1483" w:type="dxa"/>
          </w:tcPr>
          <w:p w14:paraId="03F471F2" w14:textId="77777777" w:rsidR="00F0341A" w:rsidRDefault="00F0341A" w:rsidP="00284D96">
            <w:pPr>
              <w:spacing w:line="276" w:lineRule="auto"/>
              <w:rPr>
                <w:rFonts w:ascii="Times New Roman" w:hAnsi="Times New Roman" w:cs="Times New Roman"/>
                <w:sz w:val="24"/>
                <w:szCs w:val="24"/>
              </w:rPr>
            </w:pPr>
          </w:p>
        </w:tc>
      </w:tr>
      <w:tr w:rsidR="00F0341A" w14:paraId="322414F5" w14:textId="77777777" w:rsidTr="00284D96">
        <w:tc>
          <w:tcPr>
            <w:tcW w:w="2258" w:type="dxa"/>
          </w:tcPr>
          <w:p w14:paraId="1F821DAE"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10.0</w:t>
            </w:r>
            <w:r w:rsidRPr="0038506D">
              <w:rPr>
                <w:rFonts w:ascii="Times New Roman" w:hAnsi="Times New Roman" w:cs="Times New Roman"/>
                <w:color w:val="000000"/>
                <w:sz w:val="24"/>
                <w:szCs w:val="24"/>
              </w:rPr>
              <w:t xml:space="preserve"> </w:t>
            </w:r>
            <w:proofErr w:type="spellStart"/>
            <w:r w:rsidRPr="0038506D">
              <w:rPr>
                <w:rFonts w:ascii="Times New Roman" w:hAnsi="Times New Roman" w:cs="Times New Roman"/>
                <w:color w:val="000000"/>
                <w:sz w:val="24"/>
                <w:szCs w:val="24"/>
              </w:rPr>
              <w:t>μM</w:t>
            </w:r>
            <w:proofErr w:type="spellEnd"/>
          </w:p>
        </w:tc>
        <w:tc>
          <w:tcPr>
            <w:tcW w:w="1483" w:type="dxa"/>
          </w:tcPr>
          <w:p w14:paraId="5DB94EC9" w14:textId="77777777" w:rsidR="00F0341A" w:rsidRDefault="00F0341A" w:rsidP="00284D96">
            <w:pPr>
              <w:spacing w:line="276" w:lineRule="auto"/>
              <w:rPr>
                <w:rFonts w:ascii="Times New Roman" w:hAnsi="Times New Roman" w:cs="Times New Roman"/>
                <w:sz w:val="24"/>
                <w:szCs w:val="24"/>
              </w:rPr>
            </w:pPr>
          </w:p>
        </w:tc>
        <w:tc>
          <w:tcPr>
            <w:tcW w:w="1483" w:type="dxa"/>
            <w:shd w:val="clear" w:color="auto" w:fill="A6A6A6" w:themeFill="background1" w:themeFillShade="A6"/>
          </w:tcPr>
          <w:p w14:paraId="2910662A" w14:textId="77777777" w:rsidR="00F0341A" w:rsidRDefault="00F0341A" w:rsidP="00284D96">
            <w:pPr>
              <w:spacing w:line="276" w:lineRule="auto"/>
              <w:rPr>
                <w:rFonts w:ascii="Times New Roman" w:hAnsi="Times New Roman" w:cs="Times New Roman"/>
                <w:sz w:val="24"/>
                <w:szCs w:val="24"/>
              </w:rPr>
            </w:pPr>
          </w:p>
        </w:tc>
        <w:tc>
          <w:tcPr>
            <w:tcW w:w="2258" w:type="dxa"/>
          </w:tcPr>
          <w:p w14:paraId="752C175F" w14:textId="77777777" w:rsidR="00F0341A" w:rsidRDefault="00F0341A" w:rsidP="00284D96">
            <w:pPr>
              <w:spacing w:line="276" w:lineRule="auto"/>
              <w:rPr>
                <w:rFonts w:ascii="Times New Roman" w:hAnsi="Times New Roman" w:cs="Times New Roman"/>
                <w:sz w:val="24"/>
                <w:szCs w:val="24"/>
              </w:rPr>
            </w:pPr>
            <w:r>
              <w:rPr>
                <w:rFonts w:ascii="Times New Roman" w:hAnsi="Times New Roman" w:cs="Times New Roman"/>
                <w:sz w:val="24"/>
                <w:szCs w:val="24"/>
              </w:rPr>
              <w:t>2.5</w:t>
            </w:r>
            <w:r w:rsidRPr="0038506D">
              <w:rPr>
                <w:rFonts w:ascii="Times New Roman" w:hAnsi="Times New Roman" w:cs="Times New Roman"/>
                <w:color w:val="000000"/>
                <w:sz w:val="24"/>
                <w:szCs w:val="24"/>
              </w:rPr>
              <w:t xml:space="preserve"> </w:t>
            </w:r>
            <w:proofErr w:type="spellStart"/>
            <w:r w:rsidRPr="0038506D">
              <w:rPr>
                <w:rFonts w:ascii="Times New Roman" w:hAnsi="Times New Roman" w:cs="Times New Roman"/>
                <w:color w:val="000000"/>
                <w:sz w:val="24"/>
                <w:szCs w:val="24"/>
              </w:rPr>
              <w:t>μM</w:t>
            </w:r>
            <w:proofErr w:type="spellEnd"/>
          </w:p>
        </w:tc>
        <w:tc>
          <w:tcPr>
            <w:tcW w:w="1483" w:type="dxa"/>
          </w:tcPr>
          <w:p w14:paraId="3789879B" w14:textId="77777777" w:rsidR="00F0341A" w:rsidRDefault="00F0341A" w:rsidP="00284D96">
            <w:pPr>
              <w:spacing w:line="276" w:lineRule="auto"/>
              <w:rPr>
                <w:rFonts w:ascii="Times New Roman" w:hAnsi="Times New Roman" w:cs="Times New Roman"/>
                <w:sz w:val="24"/>
                <w:szCs w:val="24"/>
              </w:rPr>
            </w:pPr>
          </w:p>
        </w:tc>
      </w:tr>
    </w:tbl>
    <w:p w14:paraId="2D44D811" w14:textId="77777777" w:rsidR="00F0341A" w:rsidRDefault="00F0341A" w:rsidP="00F0341A">
      <w:pPr>
        <w:spacing w:line="276" w:lineRule="auto"/>
        <w:rPr>
          <w:rFonts w:ascii="Times New Roman" w:hAnsi="Times New Roman" w:cs="Times New Roman"/>
          <w:sz w:val="24"/>
          <w:szCs w:val="24"/>
        </w:rPr>
      </w:pPr>
    </w:p>
    <w:p w14:paraId="4521CE94" w14:textId="77777777" w:rsidR="00F0341A" w:rsidRPr="003F3C34" w:rsidRDefault="00F0341A" w:rsidP="00F0341A">
      <w:pPr>
        <w:spacing w:line="276" w:lineRule="auto"/>
        <w:rPr>
          <w:rFonts w:ascii="Times New Roman" w:hAnsi="Times New Roman" w:cs="Times New Roman"/>
          <w:b/>
          <w:sz w:val="24"/>
          <w:szCs w:val="24"/>
        </w:rPr>
      </w:pPr>
      <w:r w:rsidRPr="003F3C34">
        <w:rPr>
          <w:rFonts w:ascii="Times New Roman" w:hAnsi="Times New Roman" w:cs="Times New Roman"/>
          <w:b/>
          <w:sz w:val="24"/>
          <w:szCs w:val="24"/>
        </w:rPr>
        <w:lastRenderedPageBreak/>
        <w:t xml:space="preserve">Procedure Part 2-Determining the </w:t>
      </w:r>
      <w:r w:rsidRPr="003F3C34">
        <w:rPr>
          <w:rFonts w:ascii="Times New Roman" w:hAnsi="Times New Roman" w:cs="Times New Roman"/>
          <w:b/>
          <w:bCs/>
          <w:iCs/>
          <w:color w:val="000000"/>
          <w:sz w:val="24"/>
          <w:szCs w:val="24"/>
        </w:rPr>
        <w:t>Rate of Reaction of Crystal Violet with Sodium Hydroxide</w:t>
      </w:r>
      <w:r w:rsidRPr="003F3C34">
        <w:rPr>
          <w:rFonts w:ascii="Times New Roman" w:hAnsi="Times New Roman" w:cs="Times New Roman"/>
          <w:b/>
          <w:sz w:val="24"/>
          <w:szCs w:val="24"/>
        </w:rPr>
        <w:t>:</w:t>
      </w:r>
    </w:p>
    <w:p w14:paraId="3CFEEBC4" w14:textId="77777777" w:rsidR="00F0341A" w:rsidRPr="00735AEA" w:rsidRDefault="00537D4A" w:rsidP="00F034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Cs/>
          <w:color w:val="000000"/>
          <w:sz w:val="24"/>
          <w:szCs w:val="24"/>
        </w:rPr>
        <w:t xml:space="preserve">Set the colorimeter </w:t>
      </w:r>
      <w:r w:rsidR="00F0341A" w:rsidRPr="00CF16F1">
        <w:rPr>
          <w:rFonts w:ascii="Times New Roman" w:hAnsi="Times New Roman" w:cs="Times New Roman"/>
          <w:iCs/>
          <w:color w:val="000000"/>
          <w:sz w:val="24"/>
          <w:szCs w:val="24"/>
        </w:rPr>
        <w:t>565 nm a</w:t>
      </w:r>
      <w:r w:rsidR="00F0341A">
        <w:rPr>
          <w:rFonts w:ascii="Times New Roman" w:hAnsi="Times New Roman" w:cs="Times New Roman"/>
          <w:iCs/>
          <w:color w:val="000000"/>
          <w:sz w:val="24"/>
          <w:szCs w:val="24"/>
        </w:rPr>
        <w:t xml:space="preserve">nd zero the instrument using a </w:t>
      </w:r>
      <w:r w:rsidR="00F0341A" w:rsidRPr="00CF16F1">
        <w:rPr>
          <w:rFonts w:ascii="Times New Roman" w:hAnsi="Times New Roman" w:cs="Times New Roman"/>
          <w:iCs/>
          <w:color w:val="000000"/>
          <w:sz w:val="24"/>
          <w:szCs w:val="24"/>
        </w:rPr>
        <w:t xml:space="preserve">blank of equal volumes, approximately ¾ full cuvettes, of distilled or deionized water and 0.02 M </w:t>
      </w:r>
      <w:proofErr w:type="spellStart"/>
      <w:r w:rsidR="00F0341A" w:rsidRPr="00CF16F1">
        <w:rPr>
          <w:rFonts w:ascii="Times New Roman" w:hAnsi="Times New Roman" w:cs="Times New Roman"/>
          <w:iCs/>
          <w:color w:val="000000"/>
          <w:sz w:val="24"/>
          <w:szCs w:val="24"/>
        </w:rPr>
        <w:t>NaOH</w:t>
      </w:r>
      <w:proofErr w:type="spellEnd"/>
      <w:r w:rsidR="00F0341A" w:rsidRPr="00CF16F1">
        <w:rPr>
          <w:rFonts w:ascii="Times New Roman" w:hAnsi="Times New Roman" w:cs="Times New Roman"/>
          <w:iCs/>
          <w:color w:val="000000"/>
          <w:sz w:val="24"/>
          <w:szCs w:val="24"/>
        </w:rPr>
        <w:t>.</w:t>
      </w:r>
    </w:p>
    <w:p w14:paraId="1AA79C8A" w14:textId="77777777" w:rsidR="00F0341A" w:rsidRPr="00735AEA" w:rsidRDefault="00537D4A" w:rsidP="00F0341A">
      <w:pPr>
        <w:pStyle w:val="ListParagraph"/>
        <w:numPr>
          <w:ilvl w:val="1"/>
          <w:numId w:val="2"/>
        </w:numPr>
        <w:spacing w:line="276" w:lineRule="auto"/>
        <w:rPr>
          <w:rFonts w:ascii="Times New Roman" w:hAnsi="Times New Roman" w:cs="Times New Roman"/>
          <w:sz w:val="24"/>
          <w:szCs w:val="24"/>
        </w:rPr>
      </w:pPr>
      <w:r>
        <w:rPr>
          <w:rFonts w:ascii="Times New Roman" w:hAnsi="Times New Roman" w:cs="Times New Roman"/>
          <w:iCs/>
          <w:color w:val="000000"/>
          <w:sz w:val="24"/>
          <w:szCs w:val="24"/>
        </w:rPr>
        <w:t>After blanking the solution</w:t>
      </w:r>
      <w:r w:rsidR="00F0341A" w:rsidRPr="00735AEA">
        <w:rPr>
          <w:rFonts w:ascii="Times New Roman" w:hAnsi="Times New Roman" w:cs="Times New Roman"/>
          <w:iCs/>
          <w:color w:val="000000"/>
          <w:sz w:val="24"/>
          <w:szCs w:val="24"/>
        </w:rPr>
        <w:t xml:space="preserve"> do the following:</w:t>
      </w:r>
    </w:p>
    <w:p w14:paraId="2B2D27E9" w14:textId="77777777" w:rsidR="00F0341A" w:rsidRPr="00735AEA" w:rsidRDefault="00F0341A" w:rsidP="00F0341A">
      <w:pPr>
        <w:pStyle w:val="ListParagraph"/>
        <w:numPr>
          <w:ilvl w:val="2"/>
          <w:numId w:val="2"/>
        </w:numPr>
        <w:rPr>
          <w:rFonts w:ascii="Times New Roman" w:hAnsi="Times New Roman" w:cs="Times New Roman"/>
          <w:sz w:val="24"/>
          <w:szCs w:val="24"/>
        </w:rPr>
      </w:pPr>
      <w:r w:rsidRPr="00735AEA">
        <w:rPr>
          <w:rFonts w:ascii="Times New Roman" w:hAnsi="Times New Roman" w:cs="Times New Roman"/>
          <w:sz w:val="24"/>
          <w:szCs w:val="24"/>
        </w:rPr>
        <w:t>Make sure that the Mode is set to Time Based</w:t>
      </w:r>
    </w:p>
    <w:p w14:paraId="7E60DDF2" w14:textId="77777777" w:rsidR="00F0341A" w:rsidRPr="00735AEA" w:rsidRDefault="00F0341A" w:rsidP="00F0341A">
      <w:pPr>
        <w:pStyle w:val="ListParagraph"/>
        <w:numPr>
          <w:ilvl w:val="2"/>
          <w:numId w:val="2"/>
        </w:numPr>
        <w:rPr>
          <w:rFonts w:ascii="Times New Roman" w:hAnsi="Times New Roman" w:cs="Times New Roman"/>
          <w:sz w:val="24"/>
          <w:szCs w:val="24"/>
        </w:rPr>
      </w:pPr>
      <w:r w:rsidRPr="00735AEA">
        <w:rPr>
          <w:rFonts w:ascii="Times New Roman" w:hAnsi="Times New Roman" w:cs="Times New Roman"/>
          <w:sz w:val="24"/>
          <w:szCs w:val="24"/>
        </w:rPr>
        <w:t>The interval should be set to 20seconds/sample</w:t>
      </w:r>
    </w:p>
    <w:p w14:paraId="652F97FB" w14:textId="77777777" w:rsidR="00F0341A" w:rsidRPr="00735AEA" w:rsidRDefault="00F0341A" w:rsidP="00F0341A">
      <w:pPr>
        <w:pStyle w:val="ListParagraph"/>
        <w:numPr>
          <w:ilvl w:val="2"/>
          <w:numId w:val="2"/>
        </w:numPr>
        <w:spacing w:line="276" w:lineRule="auto"/>
        <w:rPr>
          <w:rFonts w:ascii="Times New Roman" w:hAnsi="Times New Roman" w:cs="Times New Roman"/>
          <w:sz w:val="24"/>
          <w:szCs w:val="24"/>
        </w:rPr>
      </w:pPr>
      <w:r w:rsidRPr="00735AEA">
        <w:rPr>
          <w:rFonts w:ascii="Times New Roman" w:hAnsi="Times New Roman" w:cs="Times New Roman"/>
          <w:sz w:val="24"/>
          <w:szCs w:val="24"/>
        </w:rPr>
        <w:t>The duration should be set to 900s, to make sure that there is enough time to collect all of the data.</w:t>
      </w:r>
    </w:p>
    <w:p w14:paraId="6DE656D1" w14:textId="77777777" w:rsidR="00F0341A" w:rsidRPr="00735AEA" w:rsidRDefault="00F0341A" w:rsidP="00F0341A">
      <w:pPr>
        <w:pStyle w:val="ListParagraph"/>
        <w:numPr>
          <w:ilvl w:val="0"/>
          <w:numId w:val="2"/>
        </w:numPr>
        <w:spacing w:line="276" w:lineRule="auto"/>
        <w:rPr>
          <w:rFonts w:ascii="Times New Roman" w:hAnsi="Times New Roman" w:cs="Times New Roman"/>
          <w:sz w:val="24"/>
          <w:szCs w:val="24"/>
        </w:rPr>
      </w:pPr>
      <w:r w:rsidRPr="00735AEA">
        <w:rPr>
          <w:rFonts w:ascii="Times New Roman" w:hAnsi="Times New Roman" w:cs="Times New Roman"/>
          <w:iCs/>
          <w:color w:val="000000"/>
          <w:sz w:val="24"/>
          <w:szCs w:val="24"/>
        </w:rPr>
        <w:t xml:space="preserve">Measure 10.0 mL of </w:t>
      </w:r>
      <w:proofErr w:type="gramStart"/>
      <w:r w:rsidRPr="00735AEA">
        <w:rPr>
          <w:rFonts w:ascii="Times New Roman" w:hAnsi="Times New Roman" w:cs="Times New Roman"/>
          <w:iCs/>
          <w:color w:val="000000"/>
          <w:sz w:val="24"/>
          <w:szCs w:val="24"/>
        </w:rPr>
        <w:t xml:space="preserve">25 </w:t>
      </w:r>
      <w:proofErr w:type="spellStart"/>
      <w:r w:rsidRPr="00735AEA">
        <w:rPr>
          <w:rFonts w:ascii="Times New Roman" w:hAnsi="Times New Roman" w:cs="Times New Roman"/>
          <w:color w:val="000000"/>
          <w:sz w:val="24"/>
          <w:szCs w:val="24"/>
        </w:rPr>
        <w:t>μ</w:t>
      </w:r>
      <w:r>
        <w:rPr>
          <w:rFonts w:ascii="Times New Roman" w:hAnsi="Times New Roman" w:cs="Times New Roman"/>
          <w:iCs/>
          <w:color w:val="000000"/>
          <w:sz w:val="24"/>
          <w:szCs w:val="24"/>
        </w:rPr>
        <w:t>M</w:t>
      </w:r>
      <w:proofErr w:type="spellEnd"/>
      <w:proofErr w:type="gramEnd"/>
      <w:r w:rsidRPr="00735AEA">
        <w:rPr>
          <w:rFonts w:ascii="Times New Roman" w:hAnsi="Times New Roman" w:cs="Times New Roman"/>
          <w:iCs/>
          <w:color w:val="000000"/>
          <w:sz w:val="24"/>
          <w:szCs w:val="24"/>
        </w:rPr>
        <w:t xml:space="preserve"> crystal violet in a serological pipet and add it to a clean 50-mL beaker.</w:t>
      </w:r>
    </w:p>
    <w:p w14:paraId="389D7993" w14:textId="77777777" w:rsidR="00F0341A" w:rsidRPr="00735AEA" w:rsidRDefault="00F0341A" w:rsidP="00F0341A">
      <w:pPr>
        <w:pStyle w:val="ListParagraph"/>
        <w:numPr>
          <w:ilvl w:val="0"/>
          <w:numId w:val="2"/>
        </w:numPr>
        <w:spacing w:line="276" w:lineRule="auto"/>
        <w:rPr>
          <w:rFonts w:ascii="Times New Roman" w:hAnsi="Times New Roman" w:cs="Times New Roman"/>
          <w:sz w:val="24"/>
          <w:szCs w:val="24"/>
        </w:rPr>
      </w:pPr>
      <w:r w:rsidRPr="00735AEA">
        <w:rPr>
          <w:rFonts w:ascii="Times New Roman" w:hAnsi="Times New Roman" w:cs="Times New Roman"/>
          <w:iCs/>
          <w:color w:val="000000"/>
          <w:sz w:val="24"/>
          <w:szCs w:val="24"/>
        </w:rPr>
        <w:t>Rinse the pipet with distilled water several times and also with the sodium hydroxide solution. Measure 10.0 mL of 0.02 M sodium hydroxide in a serological pipet.</w:t>
      </w:r>
    </w:p>
    <w:p w14:paraId="0C4DDABE" w14:textId="77777777" w:rsidR="00F0341A" w:rsidRPr="0030666B" w:rsidRDefault="00F0341A" w:rsidP="00F0341A">
      <w:pPr>
        <w:pStyle w:val="ListParagraph"/>
        <w:numPr>
          <w:ilvl w:val="0"/>
          <w:numId w:val="2"/>
        </w:numPr>
        <w:spacing w:line="276" w:lineRule="auto"/>
        <w:rPr>
          <w:rFonts w:ascii="Times New Roman" w:hAnsi="Times New Roman" w:cs="Times New Roman"/>
          <w:sz w:val="24"/>
          <w:szCs w:val="24"/>
        </w:rPr>
      </w:pPr>
      <w:r w:rsidRPr="00735AEA">
        <w:rPr>
          <w:rFonts w:ascii="Times New Roman" w:hAnsi="Times New Roman" w:cs="Times New Roman"/>
          <w:iCs/>
          <w:color w:val="000000"/>
          <w:sz w:val="24"/>
          <w:szCs w:val="24"/>
        </w:rPr>
        <w:t xml:space="preserve">Add the </w:t>
      </w:r>
      <w:r w:rsidRPr="00CE02C8">
        <w:rPr>
          <w:rFonts w:ascii="Times New Roman" w:hAnsi="Times New Roman" w:cs="Times New Roman"/>
          <w:iCs/>
          <w:color w:val="000000"/>
          <w:sz w:val="24"/>
          <w:szCs w:val="24"/>
        </w:rPr>
        <w:t xml:space="preserve">sodium hydroxide into the 50-mL beaker with crystal violet. </w:t>
      </w:r>
      <w:r w:rsidRPr="00CE02C8">
        <w:rPr>
          <w:rFonts w:ascii="Times New Roman" w:hAnsi="Times New Roman" w:cs="Times New Roman"/>
          <w:i/>
          <w:iCs/>
          <w:color w:val="000000"/>
          <w:sz w:val="24"/>
          <w:szCs w:val="24"/>
        </w:rPr>
        <w:t xml:space="preserve">Mix and immediately press </w:t>
      </w:r>
      <w:r w:rsidRPr="00CE02C8">
        <w:rPr>
          <w:rFonts w:ascii="Times New Roman" w:hAnsi="Times New Roman" w:cs="Times New Roman"/>
          <w:iCs/>
          <w:color w:val="000000"/>
          <w:sz w:val="24"/>
          <w:szCs w:val="24"/>
        </w:rPr>
        <w:t>“Collect” to begin timing. Transfer the reacting solutions to a cuvette and clean the out</w:t>
      </w:r>
      <w:r w:rsidRPr="00CE02C8">
        <w:rPr>
          <w:rFonts w:ascii="Times New Roman" w:hAnsi="Times New Roman" w:cs="Times New Roman"/>
          <w:iCs/>
          <w:color w:val="000000"/>
          <w:sz w:val="24"/>
          <w:szCs w:val="24"/>
        </w:rPr>
        <w:softHyphen/>
        <w:t>side with a lint-free wipe. Place into the colorimeter</w:t>
      </w:r>
      <w:r w:rsidRPr="00BB7685">
        <w:rPr>
          <w:rFonts w:ascii="Times New Roman" w:hAnsi="Times New Roman" w:cs="Times New Roman"/>
          <w:iCs/>
          <w:color w:val="000000"/>
          <w:sz w:val="24"/>
          <w:szCs w:val="20"/>
        </w:rPr>
        <w:t xml:space="preserve"> and close the lid.</w:t>
      </w:r>
    </w:p>
    <w:p w14:paraId="21CD5270" w14:textId="77777777" w:rsidR="00F0341A" w:rsidRPr="00A946C1" w:rsidRDefault="00F0341A" w:rsidP="00F034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Cs/>
          <w:color w:val="000000"/>
          <w:sz w:val="24"/>
          <w:szCs w:val="20"/>
        </w:rPr>
        <w:t>Once the experiment is done go to the table view and copy the absorbance and time data into your lab notebook</w:t>
      </w:r>
      <w:proofErr w:type="gramStart"/>
      <w:r>
        <w:rPr>
          <w:rFonts w:ascii="Times New Roman" w:hAnsi="Times New Roman" w:cs="Times New Roman"/>
          <w:iCs/>
          <w:color w:val="000000"/>
          <w:sz w:val="24"/>
          <w:szCs w:val="20"/>
        </w:rPr>
        <w:t>.*</w:t>
      </w:r>
      <w:proofErr w:type="gramEnd"/>
      <w:r>
        <w:rPr>
          <w:rFonts w:ascii="Times New Roman" w:hAnsi="Times New Roman" w:cs="Times New Roman"/>
          <w:iCs/>
          <w:color w:val="000000"/>
          <w:sz w:val="24"/>
          <w:szCs w:val="20"/>
        </w:rPr>
        <w:t>*</w:t>
      </w:r>
    </w:p>
    <w:p w14:paraId="5CE05AFE" w14:textId="77777777" w:rsidR="00F0341A" w:rsidRPr="00A946C1" w:rsidRDefault="00F0341A" w:rsidP="00F034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iCs/>
          <w:color w:val="000000"/>
          <w:sz w:val="24"/>
          <w:szCs w:val="20"/>
        </w:rPr>
        <w:t>Graph the data following the teachers’ instructions to determine the “order” of the reaction in terms of [CV]. (Be sure to include these graphs in your lab note book)</w:t>
      </w:r>
    </w:p>
    <w:p w14:paraId="260FA6FB" w14:textId="77777777" w:rsidR="00F0341A" w:rsidRDefault="00F0341A" w:rsidP="00F0341A">
      <w:pPr>
        <w:spacing w:line="276" w:lineRule="auto"/>
        <w:rPr>
          <w:rFonts w:ascii="Times New Roman" w:hAnsi="Times New Roman" w:cs="Times New Roman"/>
          <w:sz w:val="24"/>
          <w:szCs w:val="24"/>
        </w:rPr>
      </w:pPr>
      <w:r>
        <w:rPr>
          <w:rFonts w:ascii="Times New Roman" w:hAnsi="Times New Roman" w:cs="Times New Roman"/>
          <w:sz w:val="24"/>
          <w:szCs w:val="24"/>
        </w:rPr>
        <w:t>**This data table is a sample and needs to have enough entries to go from time = 0s to time = 900s in 20s intervals (Approximately 46 data points)</w:t>
      </w:r>
    </w:p>
    <w:p w14:paraId="4185A374" w14:textId="77777777" w:rsidR="00F0341A" w:rsidRDefault="00F0341A" w:rsidP="00F0341A">
      <w:pPr>
        <w:pStyle w:val="Caption"/>
        <w:keepNext/>
      </w:pPr>
      <w:r>
        <w:t xml:space="preserve">Sample Table </w:t>
      </w:r>
      <w:fldSimple w:instr=" SEQ Table \* ARABIC ">
        <w:r>
          <w:rPr>
            <w:noProof/>
          </w:rPr>
          <w:t>2</w:t>
        </w:r>
      </w:fldSimple>
      <w:r>
        <w:t xml:space="preserve"> Absorbance and Time for CV and </w:t>
      </w:r>
      <w:proofErr w:type="spellStart"/>
      <w:r>
        <w:t>NaOH</w:t>
      </w:r>
      <w:proofErr w:type="spellEnd"/>
      <w:r>
        <w:t xml:space="preserve"> (0.02M</w:t>
      </w:r>
    </w:p>
    <w:tbl>
      <w:tblPr>
        <w:tblStyle w:val="TableGrid"/>
        <w:tblW w:w="1920" w:type="dxa"/>
        <w:tblLook w:val="04A0" w:firstRow="1" w:lastRow="0" w:firstColumn="1" w:lastColumn="0" w:noHBand="0" w:noVBand="1"/>
      </w:tblPr>
      <w:tblGrid>
        <w:gridCol w:w="960"/>
        <w:gridCol w:w="960"/>
      </w:tblGrid>
      <w:tr w:rsidR="00F0341A" w:rsidRPr="00A946C1" w14:paraId="061C69E2" w14:textId="77777777" w:rsidTr="00284D96">
        <w:trPr>
          <w:trHeight w:val="300"/>
        </w:trPr>
        <w:tc>
          <w:tcPr>
            <w:tcW w:w="960" w:type="dxa"/>
            <w:noWrap/>
            <w:hideMark/>
          </w:tcPr>
          <w:p w14:paraId="3EDC82CA" w14:textId="77777777" w:rsidR="00F0341A" w:rsidRPr="00A946C1" w:rsidRDefault="00F0341A" w:rsidP="00284D96">
            <w:pPr>
              <w:rPr>
                <w:rFonts w:ascii="Calibri" w:eastAsia="Times New Roman" w:hAnsi="Calibri" w:cs="Times New Roman"/>
                <w:color w:val="000000"/>
              </w:rPr>
            </w:pPr>
            <w:r w:rsidRPr="00A946C1">
              <w:rPr>
                <w:rFonts w:ascii="Calibri" w:eastAsia="Times New Roman" w:hAnsi="Calibri" w:cs="Times New Roman"/>
                <w:color w:val="000000"/>
              </w:rPr>
              <w:t>Time (s)</w:t>
            </w:r>
          </w:p>
        </w:tc>
        <w:tc>
          <w:tcPr>
            <w:tcW w:w="960" w:type="dxa"/>
            <w:noWrap/>
            <w:hideMark/>
          </w:tcPr>
          <w:p w14:paraId="2C925D92" w14:textId="77777777" w:rsidR="00F0341A" w:rsidRPr="00A946C1" w:rsidRDefault="00F0341A" w:rsidP="00284D96">
            <w:pPr>
              <w:rPr>
                <w:rFonts w:ascii="Calibri" w:eastAsia="Times New Roman" w:hAnsi="Calibri" w:cs="Times New Roman"/>
                <w:color w:val="000000"/>
              </w:rPr>
            </w:pPr>
            <w:r w:rsidRPr="00A946C1">
              <w:rPr>
                <w:rFonts w:ascii="Calibri" w:eastAsia="Times New Roman" w:hAnsi="Calibri" w:cs="Times New Roman"/>
                <w:color w:val="000000"/>
              </w:rPr>
              <w:t>Abs</w:t>
            </w:r>
          </w:p>
        </w:tc>
      </w:tr>
      <w:tr w:rsidR="00F0341A" w:rsidRPr="00A946C1" w14:paraId="01C5E0A4" w14:textId="77777777" w:rsidTr="00284D96">
        <w:trPr>
          <w:trHeight w:val="300"/>
        </w:trPr>
        <w:tc>
          <w:tcPr>
            <w:tcW w:w="960" w:type="dxa"/>
            <w:noWrap/>
            <w:hideMark/>
          </w:tcPr>
          <w:p w14:paraId="0B16AD4A" w14:textId="77777777" w:rsidR="00F0341A" w:rsidRPr="00A946C1" w:rsidRDefault="00F0341A" w:rsidP="00284D96">
            <w:pPr>
              <w:jc w:val="right"/>
              <w:rPr>
                <w:rFonts w:ascii="Calibri" w:eastAsia="Times New Roman" w:hAnsi="Calibri" w:cs="Times New Roman"/>
                <w:color w:val="000000"/>
              </w:rPr>
            </w:pPr>
            <w:r w:rsidRPr="00A946C1">
              <w:rPr>
                <w:rFonts w:ascii="Calibri" w:eastAsia="Times New Roman" w:hAnsi="Calibri" w:cs="Times New Roman"/>
                <w:color w:val="000000"/>
              </w:rPr>
              <w:t>0</w:t>
            </w:r>
          </w:p>
        </w:tc>
        <w:tc>
          <w:tcPr>
            <w:tcW w:w="960" w:type="dxa"/>
            <w:noWrap/>
            <w:hideMark/>
          </w:tcPr>
          <w:p w14:paraId="0002AD7A" w14:textId="77777777" w:rsidR="00F0341A" w:rsidRPr="00A946C1" w:rsidRDefault="00F0341A" w:rsidP="00284D96">
            <w:pPr>
              <w:rPr>
                <w:rFonts w:ascii="Calibri" w:eastAsia="Times New Roman" w:hAnsi="Calibri" w:cs="Times New Roman"/>
                <w:color w:val="000000"/>
              </w:rPr>
            </w:pPr>
          </w:p>
        </w:tc>
      </w:tr>
      <w:tr w:rsidR="00F0341A" w:rsidRPr="00A946C1" w14:paraId="6C9A0EBC" w14:textId="77777777" w:rsidTr="00284D96">
        <w:trPr>
          <w:trHeight w:val="300"/>
        </w:trPr>
        <w:tc>
          <w:tcPr>
            <w:tcW w:w="960" w:type="dxa"/>
            <w:noWrap/>
            <w:hideMark/>
          </w:tcPr>
          <w:p w14:paraId="1F47935A" w14:textId="77777777" w:rsidR="00F0341A" w:rsidRPr="00A946C1" w:rsidRDefault="00F0341A" w:rsidP="00284D96">
            <w:pPr>
              <w:jc w:val="right"/>
              <w:rPr>
                <w:rFonts w:ascii="Calibri" w:eastAsia="Times New Roman" w:hAnsi="Calibri" w:cs="Times New Roman"/>
                <w:color w:val="000000"/>
              </w:rPr>
            </w:pPr>
            <w:r w:rsidRPr="00A946C1">
              <w:rPr>
                <w:rFonts w:ascii="Calibri" w:eastAsia="Times New Roman" w:hAnsi="Calibri" w:cs="Times New Roman"/>
                <w:color w:val="000000"/>
              </w:rPr>
              <w:t>20</w:t>
            </w:r>
          </w:p>
        </w:tc>
        <w:tc>
          <w:tcPr>
            <w:tcW w:w="960" w:type="dxa"/>
            <w:noWrap/>
            <w:hideMark/>
          </w:tcPr>
          <w:p w14:paraId="17ECA59C" w14:textId="77777777" w:rsidR="00F0341A" w:rsidRPr="00A946C1" w:rsidRDefault="00F0341A" w:rsidP="00284D96">
            <w:pPr>
              <w:rPr>
                <w:rFonts w:ascii="Calibri" w:eastAsia="Times New Roman" w:hAnsi="Calibri" w:cs="Times New Roman"/>
                <w:color w:val="000000"/>
              </w:rPr>
            </w:pPr>
          </w:p>
        </w:tc>
      </w:tr>
      <w:tr w:rsidR="00F0341A" w:rsidRPr="00A946C1" w14:paraId="75B4DF1C" w14:textId="77777777" w:rsidTr="00284D96">
        <w:trPr>
          <w:trHeight w:val="300"/>
        </w:trPr>
        <w:tc>
          <w:tcPr>
            <w:tcW w:w="960" w:type="dxa"/>
            <w:noWrap/>
            <w:hideMark/>
          </w:tcPr>
          <w:p w14:paraId="6D3443EC" w14:textId="77777777" w:rsidR="00F0341A" w:rsidRPr="00A946C1" w:rsidRDefault="00F0341A" w:rsidP="00284D96">
            <w:pPr>
              <w:jc w:val="right"/>
              <w:rPr>
                <w:rFonts w:ascii="Calibri" w:eastAsia="Times New Roman" w:hAnsi="Calibri" w:cs="Times New Roman"/>
                <w:color w:val="000000"/>
              </w:rPr>
            </w:pPr>
            <w:r w:rsidRPr="00A946C1">
              <w:rPr>
                <w:rFonts w:ascii="Calibri" w:eastAsia="Times New Roman" w:hAnsi="Calibri" w:cs="Times New Roman"/>
                <w:color w:val="000000"/>
              </w:rPr>
              <w:t>40</w:t>
            </w:r>
          </w:p>
        </w:tc>
        <w:tc>
          <w:tcPr>
            <w:tcW w:w="960" w:type="dxa"/>
            <w:noWrap/>
            <w:hideMark/>
          </w:tcPr>
          <w:p w14:paraId="091E97DE" w14:textId="77777777" w:rsidR="00F0341A" w:rsidRPr="00A946C1" w:rsidRDefault="00F0341A" w:rsidP="00284D96">
            <w:pPr>
              <w:rPr>
                <w:rFonts w:ascii="Calibri" w:eastAsia="Times New Roman" w:hAnsi="Calibri" w:cs="Times New Roman"/>
                <w:color w:val="000000"/>
              </w:rPr>
            </w:pPr>
          </w:p>
        </w:tc>
      </w:tr>
    </w:tbl>
    <w:p w14:paraId="36E02F9B" w14:textId="77777777" w:rsidR="007448A8" w:rsidRDefault="007448A8" w:rsidP="00F0341A">
      <w:pPr>
        <w:spacing w:line="276" w:lineRule="auto"/>
        <w:rPr>
          <w:rFonts w:ascii="Times New Roman" w:hAnsi="Times New Roman" w:cs="Times New Roman"/>
          <w:sz w:val="24"/>
          <w:szCs w:val="24"/>
        </w:rPr>
      </w:pPr>
    </w:p>
    <w:p w14:paraId="518F1FA7" w14:textId="77777777" w:rsidR="00F0341A" w:rsidRPr="003F3C34" w:rsidRDefault="00F0341A" w:rsidP="00F0341A">
      <w:pPr>
        <w:spacing w:line="276" w:lineRule="auto"/>
        <w:rPr>
          <w:rFonts w:ascii="Times New Roman" w:hAnsi="Times New Roman" w:cs="Times New Roman"/>
          <w:b/>
          <w:sz w:val="24"/>
          <w:szCs w:val="24"/>
        </w:rPr>
      </w:pPr>
      <w:r w:rsidRPr="003F3C34">
        <w:rPr>
          <w:rFonts w:ascii="Times New Roman" w:hAnsi="Times New Roman" w:cs="Times New Roman"/>
          <w:b/>
          <w:sz w:val="24"/>
          <w:szCs w:val="24"/>
        </w:rPr>
        <w:t>Data/Calculations</w:t>
      </w:r>
    </w:p>
    <w:p w14:paraId="7ABE3B68" w14:textId="79DFCF57" w:rsidR="00F0341A" w:rsidRDefault="00F0341A" w:rsidP="00F0341A">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Write the equation for your line of best fit from the calibration curve in y = mx where: </w:t>
      </w:r>
      <w:r>
        <w:rPr>
          <w:rFonts w:ascii="Times New Roman" w:hAnsi="Times New Roman" w:cs="Times New Roman"/>
          <w:sz w:val="24"/>
          <w:szCs w:val="24"/>
        </w:rPr>
        <w:br/>
        <w:t>y = Absorbance, and x = [CV</w:t>
      </w:r>
      <w:r w:rsidR="00E45B30">
        <w:rPr>
          <w:rFonts w:ascii="Times New Roman" w:hAnsi="Times New Roman" w:cs="Times New Roman"/>
          <w:sz w:val="24"/>
          <w:szCs w:val="24"/>
          <w:vertAlign w:val="superscript"/>
        </w:rPr>
        <w:t>+</w:t>
      </w:r>
      <w:r>
        <w:rPr>
          <w:rFonts w:ascii="Times New Roman" w:hAnsi="Times New Roman" w:cs="Times New Roman"/>
          <w:sz w:val="24"/>
          <w:szCs w:val="24"/>
        </w:rPr>
        <w:t>]</w:t>
      </w:r>
    </w:p>
    <w:p w14:paraId="6EF9FAA4" w14:textId="1A222C67" w:rsidR="00F0341A" w:rsidRDefault="00F0341A" w:rsidP="00F0341A">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Show an example calculation for finding the concentration of the [CV</w:t>
      </w:r>
      <w:r w:rsidR="00E45B30">
        <w:rPr>
          <w:rFonts w:ascii="Times New Roman" w:hAnsi="Times New Roman" w:cs="Times New Roman"/>
          <w:sz w:val="24"/>
          <w:szCs w:val="24"/>
          <w:vertAlign w:val="superscript"/>
        </w:rPr>
        <w:t>+</w:t>
      </w:r>
      <w:r>
        <w:rPr>
          <w:rFonts w:ascii="Times New Roman" w:hAnsi="Times New Roman" w:cs="Times New Roman"/>
          <w:sz w:val="24"/>
          <w:szCs w:val="24"/>
        </w:rPr>
        <w:t>] based the absorbance value from time = 40s from your Part 2 data.</w:t>
      </w:r>
    </w:p>
    <w:p w14:paraId="07115B25" w14:textId="77777777" w:rsidR="00F0341A" w:rsidRPr="00E45B30" w:rsidRDefault="00F0341A" w:rsidP="00F0341A">
      <w:pPr>
        <w:spacing w:after="200" w:line="276" w:lineRule="auto"/>
        <w:rPr>
          <w:rFonts w:ascii="Times New Roman" w:hAnsi="Times New Roman" w:cs="Times New Roman"/>
          <w:b/>
          <w:sz w:val="24"/>
          <w:szCs w:val="24"/>
        </w:rPr>
      </w:pPr>
      <w:r w:rsidRPr="00E45B30">
        <w:rPr>
          <w:rFonts w:ascii="Times New Roman" w:hAnsi="Times New Roman" w:cs="Times New Roman"/>
          <w:b/>
          <w:sz w:val="24"/>
          <w:szCs w:val="24"/>
        </w:rPr>
        <w:t>Analysis Questions:</w:t>
      </w:r>
    </w:p>
    <w:p w14:paraId="3FE24DC5" w14:textId="77777777" w:rsidR="00F0341A" w:rsidRDefault="00F0341A" w:rsidP="00F0341A">
      <w:pPr>
        <w:pStyle w:val="ListParagraph"/>
        <w:numPr>
          <w:ilvl w:val="0"/>
          <w:numId w:val="4"/>
        </w:numPr>
        <w:spacing w:after="200" w:line="240" w:lineRule="auto"/>
        <w:rPr>
          <w:rFonts w:ascii="Times New Roman" w:hAnsi="Times New Roman" w:cs="Times New Roman"/>
          <w:sz w:val="24"/>
          <w:szCs w:val="24"/>
        </w:rPr>
      </w:pPr>
      <w:r>
        <w:rPr>
          <w:rFonts w:ascii="Times New Roman" w:hAnsi="Times New Roman" w:cs="Times New Roman"/>
          <w:sz w:val="24"/>
          <w:szCs w:val="24"/>
        </w:rPr>
        <w:t>Based on the 3 order graphs generated for this lab what is the “order” of this reaction in terms of crystal violet? Justify your answer.</w:t>
      </w:r>
    </w:p>
    <w:p w14:paraId="2C0E1F32" w14:textId="77777777" w:rsidR="00E45B30" w:rsidRDefault="00F0341A" w:rsidP="00F0341A">
      <w:pPr>
        <w:pStyle w:val="ListParagraph"/>
        <w:numPr>
          <w:ilvl w:val="0"/>
          <w:numId w:val="4"/>
        </w:numPr>
        <w:spacing w:after="200" w:line="240" w:lineRule="auto"/>
        <w:rPr>
          <w:rFonts w:ascii="Times New Roman" w:hAnsi="Times New Roman" w:cs="Times New Roman"/>
          <w:sz w:val="24"/>
          <w:szCs w:val="24"/>
        </w:rPr>
      </w:pPr>
      <w:r w:rsidRPr="00EB63BC">
        <w:rPr>
          <w:rFonts w:ascii="Times New Roman" w:hAnsi="Times New Roman" w:cs="Times New Roman"/>
          <w:sz w:val="24"/>
          <w:szCs w:val="24"/>
        </w:rPr>
        <w:t xml:space="preserve">Calculate the rate constant, </w:t>
      </w:r>
      <w:r w:rsidRPr="00EB63BC">
        <w:rPr>
          <w:rFonts w:ascii="Times New Roman" w:hAnsi="Times New Roman" w:cs="Times New Roman"/>
          <w:i/>
          <w:sz w:val="24"/>
          <w:szCs w:val="24"/>
        </w:rPr>
        <w:t>k’</w:t>
      </w:r>
      <w:r w:rsidRPr="00EB63BC">
        <w:rPr>
          <w:rFonts w:ascii="Times New Roman" w:hAnsi="Times New Roman" w:cs="Times New Roman"/>
          <w:sz w:val="24"/>
          <w:szCs w:val="24"/>
        </w:rPr>
        <w:t>, using the slope of the linear regression line for your linear</w:t>
      </w:r>
      <w:r>
        <w:rPr>
          <w:rFonts w:ascii="Times New Roman" w:hAnsi="Times New Roman" w:cs="Times New Roman"/>
          <w:sz w:val="24"/>
          <w:szCs w:val="24"/>
        </w:rPr>
        <w:t xml:space="preserve"> </w:t>
      </w:r>
      <w:r w:rsidRPr="00EB63BC">
        <w:rPr>
          <w:rFonts w:ascii="Times New Roman" w:hAnsi="Times New Roman" w:cs="Times New Roman"/>
          <w:sz w:val="24"/>
          <w:szCs w:val="24"/>
        </w:rPr>
        <w:t xml:space="preserve">curve </w:t>
      </w:r>
    </w:p>
    <w:p w14:paraId="67CE424D" w14:textId="34CF8859" w:rsidR="00F0341A" w:rsidRPr="00EB63BC" w:rsidRDefault="00F0341A" w:rsidP="00E45B30">
      <w:pPr>
        <w:pStyle w:val="ListParagraph"/>
        <w:spacing w:after="200" w:line="240" w:lineRule="auto"/>
        <w:ind w:left="360"/>
        <w:rPr>
          <w:rFonts w:ascii="Times New Roman" w:hAnsi="Times New Roman" w:cs="Times New Roman"/>
          <w:sz w:val="24"/>
          <w:szCs w:val="24"/>
        </w:rPr>
      </w:pPr>
      <w:bookmarkStart w:id="0" w:name="_GoBack"/>
      <w:bookmarkEnd w:id="0"/>
      <w:r w:rsidRPr="00EB63BC">
        <w:rPr>
          <w:rFonts w:ascii="Times New Roman" w:hAnsi="Times New Roman" w:cs="Times New Roman"/>
          <w:sz w:val="24"/>
          <w:szCs w:val="24"/>
        </w:rPr>
        <w:t>(</w:t>
      </w:r>
      <w:proofErr w:type="gramStart"/>
      <w:r w:rsidRPr="00EB63BC">
        <w:rPr>
          <w:rFonts w:ascii="Times New Roman" w:hAnsi="Times New Roman" w:cs="Times New Roman"/>
          <w:sz w:val="24"/>
          <w:szCs w:val="24"/>
        </w:rPr>
        <w:t>k</w:t>
      </w:r>
      <w:proofErr w:type="gramEnd"/>
      <w:r w:rsidRPr="00EB63BC">
        <w:rPr>
          <w:rFonts w:ascii="Times New Roman" w:hAnsi="Times New Roman" w:cs="Times New Roman"/>
          <w:sz w:val="24"/>
          <w:szCs w:val="24"/>
        </w:rPr>
        <w:t xml:space="preserve"> = </w:t>
      </w:r>
      <w:r>
        <w:rPr>
          <w:rFonts w:ascii="Times New Roman" w:hAnsi="Times New Roman" w:cs="Times New Roman"/>
          <w:sz w:val="24"/>
          <w:szCs w:val="24"/>
        </w:rPr>
        <w:t>|slope|</w:t>
      </w:r>
      <w:r w:rsidRPr="00EB63BC">
        <w:rPr>
          <w:rFonts w:ascii="Times New Roman" w:hAnsi="Times New Roman" w:cs="Times New Roman"/>
          <w:sz w:val="24"/>
          <w:szCs w:val="24"/>
        </w:rPr>
        <w:t>). Be sure to include</w:t>
      </w:r>
      <w:r w:rsidRPr="00B35FEE">
        <w:t xml:space="preserve"> </w:t>
      </w:r>
      <w:r w:rsidRPr="00B35FEE">
        <w:rPr>
          <w:rFonts w:ascii="Times New Roman" w:hAnsi="Times New Roman" w:cs="Times New Roman"/>
          <w:sz w:val="24"/>
          <w:szCs w:val="24"/>
        </w:rPr>
        <w:t xml:space="preserve">correct units for the </w:t>
      </w:r>
      <w:r>
        <w:rPr>
          <w:rFonts w:ascii="Times New Roman" w:hAnsi="Times New Roman" w:cs="Times New Roman"/>
          <w:sz w:val="24"/>
          <w:szCs w:val="24"/>
        </w:rPr>
        <w:t xml:space="preserve">(pseudo) </w:t>
      </w:r>
      <w:r w:rsidRPr="00B35FEE">
        <w:rPr>
          <w:rFonts w:ascii="Times New Roman" w:hAnsi="Times New Roman" w:cs="Times New Roman"/>
          <w:sz w:val="24"/>
          <w:szCs w:val="24"/>
        </w:rPr>
        <w:t>rate constant.</w:t>
      </w:r>
    </w:p>
    <w:p w14:paraId="6ED2659A" w14:textId="77777777" w:rsidR="00F0341A" w:rsidRPr="0092717E" w:rsidRDefault="00F0341A" w:rsidP="00F0341A">
      <w:pPr>
        <w:pStyle w:val="ListParagraph"/>
        <w:numPr>
          <w:ilvl w:val="0"/>
          <w:numId w:val="4"/>
        </w:numPr>
        <w:spacing w:after="200" w:line="240" w:lineRule="auto"/>
        <w:rPr>
          <w:rFonts w:ascii="Times New Roman" w:hAnsi="Times New Roman" w:cs="Times New Roman"/>
          <w:sz w:val="24"/>
          <w:szCs w:val="24"/>
        </w:rPr>
      </w:pPr>
      <w:r w:rsidRPr="00EB63BC">
        <w:rPr>
          <w:rFonts w:ascii="Times New Roman" w:hAnsi="Times New Roman" w:cs="Times New Roman"/>
          <w:color w:val="000000"/>
          <w:sz w:val="24"/>
          <w:szCs w:val="24"/>
        </w:rPr>
        <w:t>Using collision theory, predict how increasing the temperature any amount should affect the rate of a chemical reaction. State the pre</w:t>
      </w:r>
      <w:r w:rsidRPr="00EB63BC">
        <w:rPr>
          <w:rFonts w:ascii="Times New Roman" w:hAnsi="Times New Roman" w:cs="Times New Roman"/>
          <w:color w:val="000000"/>
          <w:sz w:val="24"/>
          <w:szCs w:val="24"/>
        </w:rPr>
        <w:softHyphen/>
        <w:t>diction in the form of a hypothesis and explain your reasoning.</w:t>
      </w:r>
    </w:p>
    <w:p w14:paraId="1890B8CA" w14:textId="77777777" w:rsidR="00F0341A" w:rsidRPr="0071702A" w:rsidRDefault="00F0341A" w:rsidP="00F0341A">
      <w:pPr>
        <w:pStyle w:val="ListParagraph"/>
        <w:numPr>
          <w:ilvl w:val="0"/>
          <w:numId w:val="4"/>
        </w:numPr>
        <w:spacing w:after="200" w:line="240" w:lineRule="auto"/>
        <w:rPr>
          <w:rFonts w:ascii="Times New Roman" w:hAnsi="Times New Roman" w:cs="Times New Roman"/>
          <w:sz w:val="24"/>
          <w:szCs w:val="24"/>
        </w:rPr>
      </w:pPr>
      <w:r>
        <w:rPr>
          <w:rFonts w:ascii="Times New Roman" w:hAnsi="Times New Roman" w:cs="Times New Roman"/>
          <w:color w:val="000000"/>
          <w:sz w:val="24"/>
          <w:szCs w:val="24"/>
        </w:rPr>
        <w:t>Why did you blank the instrument with the sodium hydroxide as well as the distilled water?</w:t>
      </w:r>
    </w:p>
    <w:sectPr w:rsidR="00F0341A" w:rsidRPr="0071702A" w:rsidSect="007448A8">
      <w:headerReference w:type="default" r:id="rId9"/>
      <w:pgSz w:w="12240" w:h="15840"/>
      <w:pgMar w:top="1440" w:right="108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979B" w14:textId="77777777" w:rsidR="001E6662" w:rsidRDefault="001E6662" w:rsidP="00C87E4D">
      <w:pPr>
        <w:spacing w:after="0" w:line="240" w:lineRule="auto"/>
      </w:pPr>
      <w:r>
        <w:separator/>
      </w:r>
    </w:p>
  </w:endnote>
  <w:endnote w:type="continuationSeparator" w:id="0">
    <w:p w14:paraId="4BE3F71F" w14:textId="77777777" w:rsidR="001E6662" w:rsidRDefault="001E6662" w:rsidP="00C8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5E7AB" w14:textId="77777777" w:rsidR="001E6662" w:rsidRDefault="001E6662" w:rsidP="00C87E4D">
      <w:pPr>
        <w:spacing w:after="0" w:line="240" w:lineRule="auto"/>
      </w:pPr>
      <w:r>
        <w:separator/>
      </w:r>
    </w:p>
  </w:footnote>
  <w:footnote w:type="continuationSeparator" w:id="0">
    <w:p w14:paraId="78C968BA" w14:textId="77777777" w:rsidR="001E6662" w:rsidRDefault="001E6662" w:rsidP="00C87E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E633" w14:textId="77777777" w:rsidR="001E6662" w:rsidRPr="00D206BC" w:rsidRDefault="001E6662" w:rsidP="00284D96">
    <w:pPr>
      <w:pStyle w:val="Header"/>
      <w:jc w:val="center"/>
      <w:rPr>
        <w:rFonts w:ascii="Times New Roman" w:hAnsi="Times New Roman" w:cs="Times New Roman"/>
        <w:sz w:val="24"/>
        <w:szCs w:val="24"/>
      </w:rPr>
    </w:pPr>
    <w:r w:rsidRPr="00D206BC">
      <w:rPr>
        <w:rFonts w:ascii="Times New Roman" w:hAnsi="Times New Roman" w:cs="Times New Roman"/>
        <w:sz w:val="24"/>
        <w:szCs w:val="24"/>
      </w:rPr>
      <w:t xml:space="preserve">Kinetics of Crystal Violet Fading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7FE"/>
    <w:multiLevelType w:val="hybridMultilevel"/>
    <w:tmpl w:val="3E0A707A"/>
    <w:lvl w:ilvl="0" w:tplc="73AE54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B258D6"/>
    <w:multiLevelType w:val="hybridMultilevel"/>
    <w:tmpl w:val="F8D8FE26"/>
    <w:lvl w:ilvl="0" w:tplc="BAC0C6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C76AC0"/>
    <w:multiLevelType w:val="hybridMultilevel"/>
    <w:tmpl w:val="0E506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B643F"/>
    <w:multiLevelType w:val="hybridMultilevel"/>
    <w:tmpl w:val="FEB2ADAA"/>
    <w:lvl w:ilvl="0" w:tplc="FB6AD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86692"/>
    <w:multiLevelType w:val="hybridMultilevel"/>
    <w:tmpl w:val="931AD5CE"/>
    <w:lvl w:ilvl="0" w:tplc="BE3479B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67473"/>
    <w:multiLevelType w:val="hybridMultilevel"/>
    <w:tmpl w:val="A35E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F1F18"/>
    <w:multiLevelType w:val="hybridMultilevel"/>
    <w:tmpl w:val="27E85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30661F"/>
    <w:multiLevelType w:val="hybridMultilevel"/>
    <w:tmpl w:val="E66C462A"/>
    <w:lvl w:ilvl="0" w:tplc="C9205A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3F263A"/>
    <w:multiLevelType w:val="hybridMultilevel"/>
    <w:tmpl w:val="098C8BB4"/>
    <w:lvl w:ilvl="0" w:tplc="B5B427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34AE9E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AF1D69"/>
    <w:multiLevelType w:val="hybridMultilevel"/>
    <w:tmpl w:val="72D6F7D0"/>
    <w:lvl w:ilvl="0" w:tplc="B5B427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1C00F4"/>
    <w:multiLevelType w:val="hybridMultilevel"/>
    <w:tmpl w:val="71F07C7E"/>
    <w:lvl w:ilvl="0" w:tplc="F20A2E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6F3ECA"/>
    <w:multiLevelType w:val="hybridMultilevel"/>
    <w:tmpl w:val="20D047E6"/>
    <w:lvl w:ilvl="0" w:tplc="4C5257D0">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E2BA0"/>
    <w:multiLevelType w:val="hybridMultilevel"/>
    <w:tmpl w:val="B5D4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C0164"/>
    <w:multiLevelType w:val="hybridMultilevel"/>
    <w:tmpl w:val="21426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C112B"/>
    <w:multiLevelType w:val="hybridMultilevel"/>
    <w:tmpl w:val="7D00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11"/>
  </w:num>
  <w:num w:numId="6">
    <w:abstractNumId w:val="5"/>
  </w:num>
  <w:num w:numId="7">
    <w:abstractNumId w:val="13"/>
  </w:num>
  <w:num w:numId="8">
    <w:abstractNumId w:val="3"/>
  </w:num>
  <w:num w:numId="9">
    <w:abstractNumId w:val="8"/>
  </w:num>
  <w:num w:numId="10">
    <w:abstractNumId w:val="9"/>
  </w:num>
  <w:num w:numId="11">
    <w:abstractNumId w:val="0"/>
  </w:num>
  <w:num w:numId="12">
    <w:abstractNumId w:val="14"/>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1A"/>
    <w:rsid w:val="00013EAE"/>
    <w:rsid w:val="001173A9"/>
    <w:rsid w:val="00182255"/>
    <w:rsid w:val="001E6662"/>
    <w:rsid w:val="00263C86"/>
    <w:rsid w:val="00284D96"/>
    <w:rsid w:val="002C62EF"/>
    <w:rsid w:val="003F3C34"/>
    <w:rsid w:val="00537D4A"/>
    <w:rsid w:val="00597938"/>
    <w:rsid w:val="0071702A"/>
    <w:rsid w:val="007448A8"/>
    <w:rsid w:val="009A2B51"/>
    <w:rsid w:val="009E6337"/>
    <w:rsid w:val="00A514B6"/>
    <w:rsid w:val="00AF2B40"/>
    <w:rsid w:val="00B4797C"/>
    <w:rsid w:val="00C87E4D"/>
    <w:rsid w:val="00C935B4"/>
    <w:rsid w:val="00D62E65"/>
    <w:rsid w:val="00E20C71"/>
    <w:rsid w:val="00E45B30"/>
    <w:rsid w:val="00F0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7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41A"/>
  </w:style>
  <w:style w:type="paragraph" w:styleId="ListParagraph">
    <w:name w:val="List Paragraph"/>
    <w:basedOn w:val="Normal"/>
    <w:uiPriority w:val="34"/>
    <w:qFormat/>
    <w:rsid w:val="00F0341A"/>
    <w:pPr>
      <w:ind w:left="720"/>
      <w:contextualSpacing/>
    </w:pPr>
  </w:style>
  <w:style w:type="table" w:styleId="TableGrid">
    <w:name w:val="Table Grid"/>
    <w:basedOn w:val="TableNormal"/>
    <w:uiPriority w:val="59"/>
    <w:rsid w:val="00F03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341A"/>
    <w:rPr>
      <w:sz w:val="16"/>
      <w:szCs w:val="16"/>
    </w:rPr>
  </w:style>
  <w:style w:type="paragraph" w:styleId="CommentText">
    <w:name w:val="annotation text"/>
    <w:basedOn w:val="Normal"/>
    <w:link w:val="CommentTextChar"/>
    <w:uiPriority w:val="99"/>
    <w:semiHidden/>
    <w:unhideWhenUsed/>
    <w:rsid w:val="00F0341A"/>
    <w:pPr>
      <w:spacing w:line="240" w:lineRule="auto"/>
    </w:pPr>
    <w:rPr>
      <w:sz w:val="20"/>
      <w:szCs w:val="20"/>
    </w:rPr>
  </w:style>
  <w:style w:type="character" w:customStyle="1" w:styleId="CommentTextChar">
    <w:name w:val="Comment Text Char"/>
    <w:basedOn w:val="DefaultParagraphFont"/>
    <w:link w:val="CommentText"/>
    <w:uiPriority w:val="99"/>
    <w:semiHidden/>
    <w:rsid w:val="00F0341A"/>
    <w:rPr>
      <w:sz w:val="20"/>
      <w:szCs w:val="20"/>
    </w:rPr>
  </w:style>
  <w:style w:type="paragraph" w:styleId="Caption">
    <w:name w:val="caption"/>
    <w:basedOn w:val="Normal"/>
    <w:next w:val="Normal"/>
    <w:uiPriority w:val="35"/>
    <w:unhideWhenUsed/>
    <w:qFormat/>
    <w:rsid w:val="00F0341A"/>
    <w:pPr>
      <w:spacing w:after="200" w:line="240" w:lineRule="auto"/>
    </w:pPr>
    <w:rPr>
      <w:b/>
      <w:bCs/>
      <w:color w:val="5B9BD5" w:themeColor="accent1"/>
      <w:sz w:val="18"/>
      <w:szCs w:val="18"/>
    </w:rPr>
  </w:style>
  <w:style w:type="character" w:customStyle="1" w:styleId="A6">
    <w:name w:val="A6"/>
    <w:uiPriority w:val="99"/>
    <w:rsid w:val="00F0341A"/>
    <w:rPr>
      <w:color w:val="000000"/>
      <w:sz w:val="14"/>
      <w:szCs w:val="14"/>
    </w:rPr>
  </w:style>
  <w:style w:type="paragraph" w:styleId="BalloonText">
    <w:name w:val="Balloon Text"/>
    <w:basedOn w:val="Normal"/>
    <w:link w:val="BalloonTextChar"/>
    <w:uiPriority w:val="99"/>
    <w:semiHidden/>
    <w:unhideWhenUsed/>
    <w:rsid w:val="00F03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A"/>
    <w:rPr>
      <w:rFonts w:ascii="Segoe UI" w:hAnsi="Segoe UI" w:cs="Segoe UI"/>
      <w:sz w:val="18"/>
      <w:szCs w:val="18"/>
    </w:rPr>
  </w:style>
  <w:style w:type="paragraph" w:styleId="Footer">
    <w:name w:val="footer"/>
    <w:basedOn w:val="Normal"/>
    <w:link w:val="FooterChar"/>
    <w:uiPriority w:val="99"/>
    <w:unhideWhenUsed/>
    <w:rsid w:val="00C87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41A"/>
  </w:style>
  <w:style w:type="paragraph" w:styleId="ListParagraph">
    <w:name w:val="List Paragraph"/>
    <w:basedOn w:val="Normal"/>
    <w:uiPriority w:val="34"/>
    <w:qFormat/>
    <w:rsid w:val="00F0341A"/>
    <w:pPr>
      <w:ind w:left="720"/>
      <w:contextualSpacing/>
    </w:pPr>
  </w:style>
  <w:style w:type="table" w:styleId="TableGrid">
    <w:name w:val="Table Grid"/>
    <w:basedOn w:val="TableNormal"/>
    <w:uiPriority w:val="59"/>
    <w:rsid w:val="00F03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341A"/>
    <w:rPr>
      <w:sz w:val="16"/>
      <w:szCs w:val="16"/>
    </w:rPr>
  </w:style>
  <w:style w:type="paragraph" w:styleId="CommentText">
    <w:name w:val="annotation text"/>
    <w:basedOn w:val="Normal"/>
    <w:link w:val="CommentTextChar"/>
    <w:uiPriority w:val="99"/>
    <w:semiHidden/>
    <w:unhideWhenUsed/>
    <w:rsid w:val="00F0341A"/>
    <w:pPr>
      <w:spacing w:line="240" w:lineRule="auto"/>
    </w:pPr>
    <w:rPr>
      <w:sz w:val="20"/>
      <w:szCs w:val="20"/>
    </w:rPr>
  </w:style>
  <w:style w:type="character" w:customStyle="1" w:styleId="CommentTextChar">
    <w:name w:val="Comment Text Char"/>
    <w:basedOn w:val="DefaultParagraphFont"/>
    <w:link w:val="CommentText"/>
    <w:uiPriority w:val="99"/>
    <w:semiHidden/>
    <w:rsid w:val="00F0341A"/>
    <w:rPr>
      <w:sz w:val="20"/>
      <w:szCs w:val="20"/>
    </w:rPr>
  </w:style>
  <w:style w:type="paragraph" w:styleId="Caption">
    <w:name w:val="caption"/>
    <w:basedOn w:val="Normal"/>
    <w:next w:val="Normal"/>
    <w:uiPriority w:val="35"/>
    <w:unhideWhenUsed/>
    <w:qFormat/>
    <w:rsid w:val="00F0341A"/>
    <w:pPr>
      <w:spacing w:after="200" w:line="240" w:lineRule="auto"/>
    </w:pPr>
    <w:rPr>
      <w:b/>
      <w:bCs/>
      <w:color w:val="5B9BD5" w:themeColor="accent1"/>
      <w:sz w:val="18"/>
      <w:szCs w:val="18"/>
    </w:rPr>
  </w:style>
  <w:style w:type="character" w:customStyle="1" w:styleId="A6">
    <w:name w:val="A6"/>
    <w:uiPriority w:val="99"/>
    <w:rsid w:val="00F0341A"/>
    <w:rPr>
      <w:color w:val="000000"/>
      <w:sz w:val="14"/>
      <w:szCs w:val="14"/>
    </w:rPr>
  </w:style>
  <w:style w:type="paragraph" w:styleId="BalloonText">
    <w:name w:val="Balloon Text"/>
    <w:basedOn w:val="Normal"/>
    <w:link w:val="BalloonTextChar"/>
    <w:uiPriority w:val="99"/>
    <w:semiHidden/>
    <w:unhideWhenUsed/>
    <w:rsid w:val="00F03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A"/>
    <w:rPr>
      <w:rFonts w:ascii="Segoe UI" w:hAnsi="Segoe UI" w:cs="Segoe UI"/>
      <w:sz w:val="18"/>
      <w:szCs w:val="18"/>
    </w:rPr>
  </w:style>
  <w:style w:type="paragraph" w:styleId="Footer">
    <w:name w:val="footer"/>
    <w:basedOn w:val="Normal"/>
    <w:link w:val="FooterChar"/>
    <w:uiPriority w:val="99"/>
    <w:unhideWhenUsed/>
    <w:rsid w:val="00C87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1674</Words>
  <Characters>6865</Characters>
  <Application>Microsoft Macintosh Word</Application>
  <DocSecurity>0</DocSecurity>
  <Lines>624</Lines>
  <Paragraphs>426</Paragraphs>
  <ScaleCrop>false</ScaleCrop>
  <HeadingPairs>
    <vt:vector size="2" baseType="variant">
      <vt:variant>
        <vt:lpstr>Title</vt:lpstr>
      </vt:variant>
      <vt:variant>
        <vt:i4>1</vt:i4>
      </vt:variant>
    </vt:vector>
  </HeadingPairs>
  <TitlesOfParts>
    <vt:vector size="1" baseType="lpstr">
      <vt:lpstr/>
    </vt:vector>
  </TitlesOfParts>
  <Company>Worcester Public Schools</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Gordon</dc:creator>
  <cp:keywords/>
  <dc:description/>
  <cp:lastModifiedBy>Leah Roskin</cp:lastModifiedBy>
  <cp:revision>4</cp:revision>
  <dcterms:created xsi:type="dcterms:W3CDTF">2017-10-18T15:32:00Z</dcterms:created>
  <dcterms:modified xsi:type="dcterms:W3CDTF">2017-10-18T17:22:00Z</dcterms:modified>
</cp:coreProperties>
</file>